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67718">
      <w:pPr>
        <w:keepNext w:val="0"/>
        <w:keepLines w:val="0"/>
        <w:widowControl/>
        <w:suppressLineNumbers w:val="0"/>
        <w:pBdr>
          <w:bottom w:val="single" w:color="EBE9F0" w:sz="4" w:space="0"/>
        </w:pBdr>
        <w:shd w:val="clear" w:fill="FFFFFF"/>
        <w:spacing w:before="0" w:beforeAutospacing="0" w:after="0" w:afterAutospacing="0"/>
        <w:ind w:left="0" w:right="0" w:firstLine="0"/>
        <w:jc w:val="center"/>
        <w:rPr>
          <w:rFonts w:ascii="Source Han Sans CN" w:hAnsi="Source Han Sans CN" w:eastAsia="Source Han Sans CN" w:cs="Source Han Sans CN"/>
          <w:i w:val="0"/>
          <w:iCs w:val="0"/>
          <w:caps w:val="0"/>
          <w:color w:val="1A1A1A"/>
          <w:spacing w:val="0"/>
          <w:sz w:val="14"/>
          <w:szCs w:val="14"/>
        </w:rPr>
      </w:pPr>
      <w:r>
        <w:rPr>
          <w:rFonts w:hint="default" w:ascii="Source Han Sans CN" w:hAnsi="Source Han Sans CN" w:eastAsia="Source Han Sans CN" w:cs="Source Han Sans CN"/>
          <w:i w:val="0"/>
          <w:iCs w:val="0"/>
          <w:caps w:val="0"/>
          <w:color w:val="1A1A1A"/>
          <w:spacing w:val="0"/>
          <w:kern w:val="0"/>
          <w:sz w:val="14"/>
          <w:szCs w:val="14"/>
          <w:shd w:val="clear" w:fill="FFFFFF"/>
          <w:lang w:val="en-US" w:eastAsia="zh-CN" w:bidi="ar"/>
        </w:rPr>
        <w:t>关于开展2025年重庆市社会科学规划年度项目和中特理论项目申报工作的通知</w:t>
      </w:r>
    </w:p>
    <w:p w14:paraId="5BAB8C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Source Han Sans CN" w:hAnsi="Source Han Sans CN" w:eastAsia="Source Han Sans CN" w:cs="Source Han Sans CN"/>
          <w:i w:val="0"/>
          <w:iCs w:val="0"/>
          <w:caps w:val="0"/>
          <w:color w:val="333333"/>
          <w:spacing w:val="0"/>
          <w:sz w:val="14"/>
          <w:szCs w:val="14"/>
        </w:rPr>
      </w:pPr>
      <w:r>
        <w:rPr>
          <w:rFonts w:hint="default" w:ascii="Source Han Sans CN" w:hAnsi="Source Han Sans CN" w:eastAsia="Source Han Sans CN" w:cs="Source Han Sans CN"/>
          <w:i w:val="0"/>
          <w:iCs w:val="0"/>
          <w:caps w:val="0"/>
          <w:color w:val="333333"/>
          <w:spacing w:val="0"/>
          <w:kern w:val="0"/>
          <w:sz w:val="14"/>
          <w:szCs w:val="14"/>
          <w:bdr w:val="none" w:color="auto" w:sz="0" w:space="0"/>
          <w:shd w:val="clear" w:fill="FFFFFF"/>
          <w:lang w:val="en-US" w:eastAsia="zh-CN" w:bidi="ar"/>
        </w:rPr>
        <w:t>发布时间 : 2025-08-06 11:19:22</w:t>
      </w:r>
    </w:p>
    <w:p w14:paraId="7508CFF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Source Han Sans CN" w:hAnsi="Source Han Sans CN" w:eastAsia="Source Han Sans CN" w:cs="Source Han Sans CN"/>
          <w:i w:val="0"/>
          <w:iCs w:val="0"/>
          <w:caps w:val="0"/>
          <w:color w:val="333333"/>
          <w:spacing w:val="0"/>
          <w:sz w:val="14"/>
          <w:szCs w:val="14"/>
        </w:rPr>
      </w:pPr>
      <w:r>
        <w:rPr>
          <w:rFonts w:hint="default" w:ascii="Source Han Sans CN" w:hAnsi="Source Han Sans CN" w:eastAsia="Source Han Sans CN" w:cs="Source Han Sans CN"/>
          <w:i w:val="0"/>
          <w:iCs w:val="0"/>
          <w:caps w:val="0"/>
          <w:color w:val="333333"/>
          <w:spacing w:val="0"/>
          <w:kern w:val="0"/>
          <w:sz w:val="14"/>
          <w:szCs w:val="14"/>
          <w:bdr w:val="none" w:color="auto" w:sz="0" w:space="0"/>
          <w:shd w:val="clear" w:fill="FFFFFF"/>
          <w:lang w:val="en-US" w:eastAsia="zh-CN" w:bidi="ar"/>
        </w:rPr>
        <w:t>访问量 : 1989</w:t>
      </w:r>
    </w:p>
    <w:p w14:paraId="60A258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Source Han Sans CN" w:hAnsi="Source Han Sans CN" w:eastAsia="Source Han Sans CN" w:cs="Source Han Sans CN"/>
          <w:i w:val="0"/>
          <w:iCs w:val="0"/>
          <w:caps w:val="0"/>
          <w:color w:val="333333"/>
          <w:spacing w:val="0"/>
          <w:sz w:val="14"/>
          <w:szCs w:val="14"/>
        </w:rPr>
      </w:pPr>
      <w:r>
        <w:rPr>
          <w:rFonts w:hint="default" w:ascii="Source Han Sans CN" w:hAnsi="Source Han Sans CN" w:eastAsia="Source Han Sans CN" w:cs="Source Han Sans CN"/>
          <w:i w:val="0"/>
          <w:iCs w:val="0"/>
          <w:caps w:val="0"/>
          <w:color w:val="333333"/>
          <w:spacing w:val="0"/>
          <w:kern w:val="0"/>
          <w:sz w:val="14"/>
          <w:szCs w:val="14"/>
          <w:bdr w:val="none" w:color="auto" w:sz="0" w:space="0"/>
          <w:shd w:val="clear" w:fill="FFFFFF"/>
          <w:lang w:val="en-US" w:eastAsia="zh-CN" w:bidi="ar"/>
        </w:rPr>
        <w:t>【字体： </w: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begin"/>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instrText xml:space="preserve"> HYPERLINK "javascript:dynamicSize(1);" </w:instrTex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separate"/>
      </w:r>
      <w:r>
        <w:rPr>
          <w:rStyle w:val="6"/>
          <w:rFonts w:hint="default" w:ascii="Source Han Sans CN" w:hAnsi="Source Han Sans CN" w:eastAsia="Source Han Sans CN" w:cs="Source Han Sans CN"/>
          <w:i w:val="0"/>
          <w:iCs w:val="0"/>
          <w:caps w:val="0"/>
          <w:color w:val="333333"/>
          <w:spacing w:val="0"/>
          <w:sz w:val="14"/>
          <w:szCs w:val="14"/>
          <w:u w:val="none"/>
          <w:bdr w:val="none" w:color="auto" w:sz="0" w:space="0"/>
          <w:shd w:val="clear" w:fill="FFFFFF"/>
        </w:rPr>
        <w:t>大</w: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end"/>
      </w:r>
      <w:r>
        <w:rPr>
          <w:rFonts w:hint="default" w:ascii="Source Han Sans CN" w:hAnsi="Source Han Sans CN" w:eastAsia="Source Han Sans CN" w:cs="Source Han Sans CN"/>
          <w:i w:val="0"/>
          <w:iCs w:val="0"/>
          <w:caps w:val="0"/>
          <w:color w:val="333333"/>
          <w:spacing w:val="0"/>
          <w:kern w:val="0"/>
          <w:sz w:val="14"/>
          <w:szCs w:val="14"/>
          <w:bdr w:val="none" w:color="auto" w:sz="0" w:space="0"/>
          <w:shd w:val="clear" w:fill="FFFFFF"/>
          <w:lang w:val="en-US" w:eastAsia="zh-CN" w:bidi="ar"/>
        </w:rPr>
        <w:t> </w: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begin"/>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instrText xml:space="preserve"> HYPERLINK "javascript:dynamicSize(0);" </w:instrTex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separate"/>
      </w:r>
      <w:r>
        <w:rPr>
          <w:rStyle w:val="6"/>
          <w:rFonts w:hint="default" w:ascii="Source Han Sans CN" w:hAnsi="Source Han Sans CN" w:eastAsia="Source Han Sans CN" w:cs="Source Han Sans CN"/>
          <w:i w:val="0"/>
          <w:iCs w:val="0"/>
          <w:caps w:val="0"/>
          <w:color w:val="333333"/>
          <w:spacing w:val="0"/>
          <w:sz w:val="14"/>
          <w:szCs w:val="14"/>
          <w:u w:val="none"/>
          <w:bdr w:val="none" w:color="auto" w:sz="0" w:space="0"/>
          <w:shd w:val="clear" w:fill="FFFFFF"/>
        </w:rPr>
        <w:t>中</w: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end"/>
      </w:r>
      <w:r>
        <w:rPr>
          <w:rFonts w:hint="default" w:ascii="Source Han Sans CN" w:hAnsi="Source Han Sans CN" w:eastAsia="Source Han Sans CN" w:cs="Source Han Sans CN"/>
          <w:i w:val="0"/>
          <w:iCs w:val="0"/>
          <w:caps w:val="0"/>
          <w:color w:val="333333"/>
          <w:spacing w:val="0"/>
          <w:kern w:val="0"/>
          <w:sz w:val="14"/>
          <w:szCs w:val="14"/>
          <w:bdr w:val="none" w:color="auto" w:sz="0" w:space="0"/>
          <w:shd w:val="clear" w:fill="FFFFFF"/>
          <w:lang w:val="en-US" w:eastAsia="zh-CN" w:bidi="ar"/>
        </w:rPr>
        <w:t> </w: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begin"/>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instrText xml:space="preserve"> HYPERLINK "javascript:dynamicSize(-1);" </w:instrTex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separate"/>
      </w:r>
      <w:r>
        <w:rPr>
          <w:rStyle w:val="6"/>
          <w:rFonts w:hint="default" w:ascii="Source Han Sans CN" w:hAnsi="Source Han Sans CN" w:eastAsia="Source Han Sans CN" w:cs="Source Han Sans CN"/>
          <w:i w:val="0"/>
          <w:iCs w:val="0"/>
          <w:caps w:val="0"/>
          <w:color w:val="333333"/>
          <w:spacing w:val="0"/>
          <w:sz w:val="14"/>
          <w:szCs w:val="14"/>
          <w:u w:val="none"/>
          <w:bdr w:val="none" w:color="auto" w:sz="0" w:space="0"/>
          <w:shd w:val="clear" w:fill="FFFFFF"/>
        </w:rPr>
        <w:t>小</w: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end"/>
      </w:r>
      <w:r>
        <w:rPr>
          <w:rFonts w:hint="default" w:ascii="Source Han Sans CN" w:hAnsi="Source Han Sans CN" w:eastAsia="Source Han Sans CN" w:cs="Source Han Sans CN"/>
          <w:i w:val="0"/>
          <w:iCs w:val="0"/>
          <w:caps w:val="0"/>
          <w:color w:val="333333"/>
          <w:spacing w:val="0"/>
          <w:kern w:val="0"/>
          <w:sz w:val="14"/>
          <w:szCs w:val="14"/>
          <w:bdr w:val="none" w:color="auto" w:sz="0" w:space="0"/>
          <w:shd w:val="clear" w:fill="FFFFFF"/>
          <w:lang w:val="en-US" w:eastAsia="zh-CN" w:bidi="ar"/>
        </w:rPr>
        <w:t>】</w:t>
      </w:r>
    </w:p>
    <w:p w14:paraId="6BDDC18A">
      <w:pPr>
        <w:keepNext w:val="0"/>
        <w:keepLines w:val="0"/>
        <w:widowControl/>
        <w:suppressLineNumbers w:val="0"/>
        <w:pBdr>
          <w:bottom w:val="single" w:color="EBE9F0" w:sz="4" w:space="0"/>
        </w:pBdr>
        <w:shd w:val="clear" w:fill="FFFFFF"/>
        <w:spacing w:before="0" w:beforeAutospacing="0" w:after="0" w:afterAutospacing="0"/>
        <w:ind w:left="0" w:right="0" w:firstLine="0"/>
        <w:jc w:val="left"/>
        <w:rPr>
          <w:rFonts w:hint="default" w:ascii="Source Han Sans CN" w:hAnsi="Source Han Sans CN" w:eastAsia="Source Han Sans CN" w:cs="Source Han Sans CN"/>
          <w:i w:val="0"/>
          <w:iCs w:val="0"/>
          <w:caps w:val="0"/>
          <w:color w:val="333333"/>
          <w:spacing w:val="0"/>
          <w:sz w:val="14"/>
          <w:szCs w:val="14"/>
        </w:rPr>
      </w:pP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begin"/>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instrText xml:space="preserve"> HYPERLINK "javascript:void(0)" </w:instrTex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separate"/>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end"/>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begin"/>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instrText xml:space="preserve"> HYPERLINK "javascript:void(0)" </w:instrText>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separate"/>
      </w:r>
      <w:r>
        <w:rPr>
          <w:rFonts w:hint="default" w:ascii="Source Han Sans CN" w:hAnsi="Source Han Sans CN" w:eastAsia="Source Han Sans CN" w:cs="Source Han Sans CN"/>
          <w:i w:val="0"/>
          <w:iCs w:val="0"/>
          <w:caps w:val="0"/>
          <w:color w:val="333333"/>
          <w:spacing w:val="0"/>
          <w:kern w:val="0"/>
          <w:sz w:val="14"/>
          <w:szCs w:val="14"/>
          <w:u w:val="none"/>
          <w:bdr w:val="none" w:color="auto" w:sz="0" w:space="0"/>
          <w:shd w:val="clear" w:fill="FFFFFF"/>
          <w:lang w:val="en-US" w:eastAsia="zh-CN" w:bidi="ar"/>
        </w:rPr>
        <w:fldChar w:fldCharType="end"/>
      </w:r>
    </w:p>
    <w:p w14:paraId="7828CA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pPr>
      <w:r>
        <w:rPr>
          <w:rFonts w:ascii="方正仿宋_GBK" w:hAnsi="方正仿宋_GBK" w:eastAsia="方正仿宋_GBK" w:cs="方正仿宋_GBK"/>
          <w:i w:val="0"/>
          <w:iCs w:val="0"/>
          <w:caps w:val="0"/>
          <w:color w:val="333333"/>
          <w:spacing w:val="0"/>
          <w:bdr w:val="none" w:color="auto" w:sz="0" w:space="0"/>
          <w:shd w:val="clear" w:fill="FFFFFF"/>
        </w:rPr>
        <w:t>市委党校、重庆社科院，市级有关部门，各高等院校，市级社科社团、民办社科研究机构，各区县（自治县）社科联：</w:t>
      </w:r>
    </w:p>
    <w:p w14:paraId="7653DB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按照《重庆市社会科学规划项目管理办法》（以下简称《管理办法》）规定，经研究，决定启动</w:t>
      </w:r>
      <w:r>
        <w:rPr>
          <w:rFonts w:hint="default" w:ascii="Times New Roman" w:hAnsi="Times New Roman" w:eastAsia="var(--ck-content-font-family)" w:cs="Times New Roman"/>
          <w:i w:val="0"/>
          <w:iCs w:val="0"/>
          <w:caps w:val="0"/>
          <w:color w:val="333333"/>
          <w:spacing w:val="0"/>
          <w:bdr w:val="none" w:color="auto" w:sz="0" w:space="0"/>
          <w:shd w:val="clear" w:fill="FFFFFF"/>
        </w:rPr>
        <w:t>2025</w:t>
      </w:r>
      <w:r>
        <w:rPr>
          <w:rFonts w:hint="eastAsia" w:ascii="方正仿宋_GBK" w:hAnsi="方正仿宋_GBK" w:eastAsia="方正仿宋_GBK" w:cs="方正仿宋_GBK"/>
          <w:i w:val="0"/>
          <w:iCs w:val="0"/>
          <w:caps w:val="0"/>
          <w:color w:val="333333"/>
          <w:spacing w:val="0"/>
          <w:bdr w:val="none" w:color="auto" w:sz="0" w:space="0"/>
          <w:shd w:val="clear" w:fill="FFFFFF"/>
        </w:rPr>
        <w:t>年重庆市社会科学规划年度项目和中特理论项目申报工作。现就有关事项通知如下：</w:t>
      </w:r>
    </w:p>
    <w:p w14:paraId="28DEC59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ascii="方正黑体_GBK" w:hAnsi="方正黑体_GBK" w:eastAsia="方正黑体_GBK" w:cs="方正黑体_GBK"/>
          <w:i w:val="0"/>
          <w:iCs w:val="0"/>
          <w:caps w:val="0"/>
          <w:color w:val="333333"/>
          <w:spacing w:val="0"/>
          <w:bdr w:val="none" w:color="auto" w:sz="0" w:space="0"/>
          <w:shd w:val="clear" w:fill="FFFFFF"/>
        </w:rPr>
        <w:t>一、指导思想</w:t>
      </w:r>
    </w:p>
    <w:p w14:paraId="210E99A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高举中国特色社会主义伟大旗帜，坚持以习近平新时代中国特色社会主义思想为指导，深学笃行习近平文化思想，全面贯彻落实党的二十大和二十届二中、三中全会精神，深入贯彻落实习近平总书记视察重庆重要讲话重要指示精神，认真贯彻落实市委六届五次、六次全会部署安排，紧紧围绕新时代推动西部大开发、成渝地区双城经济圈建设、西部陆海新通道建设等国家战略，以及做实“两大定位”、发挥“三个作用”、建设“六区一高地”等工作要求，坚持正确的政治方向、价值取向和学术导向，始终着眼我市经济社会发展面临的一系列重大理论和现实问题，深入开展基础理论研究和应用对策研究，努力形成一批具有重庆辨识度、全国影响力的高质量研究成果，为繁荣发展我市哲学社会科学，奋力谱写中国式现代化重庆篇章贡献社科界的智慧力量。</w:t>
      </w:r>
    </w:p>
    <w:p w14:paraId="5F89661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333333"/>
          <w:spacing w:val="0"/>
          <w:bdr w:val="none" w:color="auto" w:sz="0" w:space="0"/>
          <w:shd w:val="clear" w:fill="FFFFFF"/>
        </w:rPr>
        <w:t>二、学科范围</w:t>
      </w:r>
    </w:p>
    <w:p w14:paraId="51FA71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本次项目申报范围所涉学科，参照国家社科基金项目的学科分类，在市社科联规划项目管理系统中选择。</w:t>
      </w:r>
    </w:p>
    <w:p w14:paraId="3C62276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333333"/>
          <w:spacing w:val="0"/>
          <w:bdr w:val="none" w:color="auto" w:sz="0" w:space="0"/>
          <w:shd w:val="clear" w:fill="FFFFFF"/>
        </w:rPr>
        <w:t>三、申报要求</w:t>
      </w:r>
    </w:p>
    <w:p w14:paraId="41DEE0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2025</w:t>
      </w:r>
      <w:r>
        <w:rPr>
          <w:rFonts w:hint="eastAsia" w:ascii="方正仿宋_GBK" w:hAnsi="方正仿宋_GBK" w:eastAsia="方正仿宋_GBK" w:cs="方正仿宋_GBK"/>
          <w:i w:val="0"/>
          <w:iCs w:val="0"/>
          <w:caps w:val="0"/>
          <w:color w:val="333333"/>
          <w:spacing w:val="0"/>
          <w:bdr w:val="none" w:color="auto" w:sz="0" w:space="0"/>
          <w:shd w:val="clear" w:fill="FFFFFF"/>
        </w:rPr>
        <w:t>年重庆市社会科学规划年度项目实行单位限额申报，限额指标另行下达。坚持加强有组织科研与调动专家学者积极性相结合，充分发挥选题指南的引导作用，重点鼓励申请人按照选题指南的方向进行申报，提高年度项目资助经费标准，重点项目</w:t>
      </w:r>
      <w:r>
        <w:rPr>
          <w:rFonts w:hint="default" w:ascii="Times New Roman" w:hAnsi="Times New Roman" w:eastAsia="var(--ck-content-font-family)" w:cs="Times New Roman"/>
          <w:i w:val="0"/>
          <w:iCs w:val="0"/>
          <w:caps w:val="0"/>
          <w:color w:val="333333"/>
          <w:spacing w:val="0"/>
          <w:bdr w:val="none" w:color="auto" w:sz="0" w:space="0"/>
          <w:shd w:val="clear" w:fill="FFFFFF"/>
        </w:rPr>
        <w:t>5</w:t>
      </w:r>
      <w:r>
        <w:rPr>
          <w:rFonts w:hint="eastAsia" w:ascii="方正仿宋_GBK" w:hAnsi="方正仿宋_GBK" w:eastAsia="方正仿宋_GBK" w:cs="方正仿宋_GBK"/>
          <w:i w:val="0"/>
          <w:iCs w:val="0"/>
          <w:caps w:val="0"/>
          <w:color w:val="333333"/>
          <w:spacing w:val="0"/>
          <w:bdr w:val="none" w:color="auto" w:sz="0" w:space="0"/>
          <w:shd w:val="clear" w:fill="FFFFFF"/>
        </w:rPr>
        <w:t>万元</w:t>
      </w:r>
      <w:r>
        <w:rPr>
          <w:rFonts w:hint="default" w:ascii="Times New Roman" w:hAnsi="Times New Roman" w:eastAsia="var(--ck-content-font-family)" w:cs="Times New Roman"/>
          <w:i w:val="0"/>
          <w:iCs w:val="0"/>
          <w:caps w:val="0"/>
          <w:color w:val="333333"/>
          <w:spacing w:val="0"/>
          <w:bdr w:val="none" w:color="auto" w:sz="0" w:space="0"/>
          <w:shd w:val="clear" w:fill="FFFFFF"/>
        </w:rPr>
        <w:t>/</w:t>
      </w:r>
      <w:r>
        <w:rPr>
          <w:rFonts w:hint="eastAsia" w:ascii="方正仿宋_GBK" w:hAnsi="方正仿宋_GBK" w:eastAsia="方正仿宋_GBK" w:cs="方正仿宋_GBK"/>
          <w:i w:val="0"/>
          <w:iCs w:val="0"/>
          <w:caps w:val="0"/>
          <w:color w:val="333333"/>
          <w:spacing w:val="0"/>
          <w:bdr w:val="none" w:color="auto" w:sz="0" w:space="0"/>
          <w:shd w:val="clear" w:fill="FFFFFF"/>
        </w:rPr>
        <w:t>项、一般项目</w:t>
      </w:r>
      <w:r>
        <w:rPr>
          <w:rFonts w:hint="default" w:ascii="Times New Roman" w:hAnsi="Times New Roman" w:eastAsia="var(--ck-content-font-family)" w:cs="Times New Roman"/>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万元</w:t>
      </w:r>
      <w:r>
        <w:rPr>
          <w:rFonts w:hint="default" w:ascii="Times New Roman" w:hAnsi="Times New Roman" w:eastAsia="var(--ck-content-font-family)" w:cs="Times New Roman"/>
          <w:i w:val="0"/>
          <w:iCs w:val="0"/>
          <w:caps w:val="0"/>
          <w:color w:val="333333"/>
          <w:spacing w:val="0"/>
          <w:bdr w:val="none" w:color="auto" w:sz="0" w:space="0"/>
          <w:shd w:val="clear" w:fill="FFFFFF"/>
        </w:rPr>
        <w:t>/</w:t>
      </w:r>
      <w:r>
        <w:rPr>
          <w:rFonts w:hint="eastAsia" w:ascii="方正仿宋_GBK" w:hAnsi="方正仿宋_GBK" w:eastAsia="方正仿宋_GBK" w:cs="方正仿宋_GBK"/>
          <w:i w:val="0"/>
          <w:iCs w:val="0"/>
          <w:caps w:val="0"/>
          <w:color w:val="333333"/>
          <w:spacing w:val="0"/>
          <w:bdr w:val="none" w:color="auto" w:sz="0" w:space="0"/>
          <w:shd w:val="clear" w:fill="FFFFFF"/>
        </w:rPr>
        <w:t>项、青年项目</w:t>
      </w:r>
      <w:r>
        <w:rPr>
          <w:rFonts w:hint="default" w:ascii="Times New Roman" w:hAnsi="Times New Roman" w:eastAsia="var(--ck-content-font-family)" w:cs="Times New Roman"/>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万元</w:t>
      </w:r>
      <w:r>
        <w:rPr>
          <w:rFonts w:hint="default" w:ascii="Times New Roman" w:hAnsi="Times New Roman" w:eastAsia="var(--ck-content-font-family)" w:cs="Times New Roman"/>
          <w:i w:val="0"/>
          <w:iCs w:val="0"/>
          <w:caps w:val="0"/>
          <w:color w:val="333333"/>
          <w:spacing w:val="0"/>
          <w:bdr w:val="none" w:color="auto" w:sz="0" w:space="0"/>
          <w:shd w:val="clear" w:fill="FFFFFF"/>
        </w:rPr>
        <w:t>/</w:t>
      </w:r>
      <w:r>
        <w:rPr>
          <w:rFonts w:hint="eastAsia" w:ascii="方正仿宋_GBK" w:hAnsi="方正仿宋_GBK" w:eastAsia="方正仿宋_GBK" w:cs="方正仿宋_GBK"/>
          <w:i w:val="0"/>
          <w:iCs w:val="0"/>
          <w:caps w:val="0"/>
          <w:color w:val="333333"/>
          <w:spacing w:val="0"/>
          <w:bdr w:val="none" w:color="auto" w:sz="0" w:space="0"/>
          <w:shd w:val="clear" w:fill="FFFFFF"/>
        </w:rPr>
        <w:t>项。各申请人所在单位在相关领域应具有较雄厚的学术资源和研究实力，设有科研管理职能部门，能够提供开展研究的必要条件并承诺信誉保证；同时，要履行好管理职责，切实加强组织领导，突出重点、压实责任、综合施策，着力提高申报质量，避免同类选题重复申报。</w:t>
      </w:r>
    </w:p>
    <w:p w14:paraId="43049D1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333333"/>
          <w:spacing w:val="0"/>
          <w:bdr w:val="none" w:color="auto" w:sz="0" w:space="0"/>
          <w:shd w:val="clear" w:fill="FFFFFF"/>
        </w:rPr>
        <w:t>四、申报条件</w:t>
      </w:r>
    </w:p>
    <w:p w14:paraId="43D4CA9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ascii="方正楷体_GBK" w:hAnsi="方正楷体_GBK" w:eastAsia="方正楷体_GBK" w:cs="方正楷体_GBK"/>
          <w:i w:val="0"/>
          <w:iCs w:val="0"/>
          <w:caps w:val="0"/>
          <w:color w:val="333333"/>
          <w:spacing w:val="0"/>
          <w:bdr w:val="none" w:color="auto" w:sz="0" w:space="0"/>
          <w:shd w:val="clear" w:fill="FFFFFF"/>
        </w:rPr>
        <w:t>（一）项目申请人应具备的条件</w:t>
      </w:r>
    </w:p>
    <w:p w14:paraId="01BB37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．在重庆市内工作，遵纪守法，具有独立开展研究和组织开展研究的能力，能够承担实质性研究工作。</w:t>
      </w:r>
    </w:p>
    <w:p w14:paraId="2ABEC0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．原则上应具有副高及以上专业技术职称，或者具有博士学位。不具有副高及以上专业技术职称或者博士学位，但具有中级职称的，年龄超过</w:t>
      </w:r>
      <w:r>
        <w:rPr>
          <w:rFonts w:hint="default" w:ascii="Times New Roman" w:hAnsi="Times New Roman" w:eastAsia="var(--ck-content-font-family)" w:cs="Times New Roman"/>
          <w:i w:val="0"/>
          <w:iCs w:val="0"/>
          <w:caps w:val="0"/>
          <w:color w:val="333333"/>
          <w:spacing w:val="0"/>
          <w:bdr w:val="none" w:color="auto" w:sz="0" w:space="0"/>
          <w:shd w:val="clear" w:fill="FFFFFF"/>
        </w:rPr>
        <w:t>39</w:t>
      </w:r>
      <w:r>
        <w:rPr>
          <w:rFonts w:hint="eastAsia" w:ascii="方正仿宋_GBK" w:hAnsi="方正仿宋_GBK" w:eastAsia="方正仿宋_GBK" w:cs="方正仿宋_GBK"/>
          <w:i w:val="0"/>
          <w:iCs w:val="0"/>
          <w:caps w:val="0"/>
          <w:color w:val="333333"/>
          <w:spacing w:val="0"/>
          <w:bdr w:val="none" w:color="auto" w:sz="0" w:space="0"/>
          <w:shd w:val="clear" w:fill="FFFFFF"/>
        </w:rPr>
        <w:t>周岁，可申请年度一般项目；年龄不超过</w:t>
      </w:r>
      <w:r>
        <w:rPr>
          <w:rFonts w:hint="default" w:ascii="Times New Roman" w:hAnsi="Times New Roman" w:eastAsia="var(--ck-content-font-family)" w:cs="Times New Roman"/>
          <w:i w:val="0"/>
          <w:iCs w:val="0"/>
          <w:caps w:val="0"/>
          <w:color w:val="333333"/>
          <w:spacing w:val="0"/>
          <w:bdr w:val="none" w:color="auto" w:sz="0" w:space="0"/>
          <w:shd w:val="clear" w:fill="FFFFFF"/>
        </w:rPr>
        <w:t>39</w:t>
      </w:r>
      <w:r>
        <w:rPr>
          <w:rFonts w:hint="eastAsia" w:ascii="方正仿宋_GBK" w:hAnsi="方正仿宋_GBK" w:eastAsia="方正仿宋_GBK" w:cs="方正仿宋_GBK"/>
          <w:i w:val="0"/>
          <w:iCs w:val="0"/>
          <w:caps w:val="0"/>
          <w:color w:val="333333"/>
          <w:spacing w:val="0"/>
          <w:bdr w:val="none" w:color="auto" w:sz="0" w:space="0"/>
          <w:shd w:val="clear" w:fill="FFFFFF"/>
        </w:rPr>
        <w:t>周岁（</w:t>
      </w:r>
      <w:r>
        <w:rPr>
          <w:rFonts w:hint="default" w:ascii="Times New Roman" w:hAnsi="Times New Roman" w:eastAsia="var(--ck-content-font-family)" w:cs="Times New Roman"/>
          <w:i w:val="0"/>
          <w:iCs w:val="0"/>
          <w:caps w:val="0"/>
          <w:color w:val="333333"/>
          <w:spacing w:val="0"/>
          <w:bdr w:val="none" w:color="auto" w:sz="0" w:space="0"/>
          <w:shd w:val="clear" w:fill="FFFFFF"/>
        </w:rPr>
        <w:t>1986</w:t>
      </w:r>
      <w:r>
        <w:rPr>
          <w:rFonts w:hint="eastAsia" w:ascii="方正仿宋_GBK" w:hAnsi="方正仿宋_GBK" w:eastAsia="方正仿宋_GBK" w:cs="方正仿宋_GBK"/>
          <w:i w:val="0"/>
          <w:iCs w:val="0"/>
          <w:caps w:val="0"/>
          <w:color w:val="333333"/>
          <w:spacing w:val="0"/>
          <w:bdr w:val="none" w:color="auto" w:sz="0" w:space="0"/>
          <w:shd w:val="clear" w:fill="FFFFFF"/>
        </w:rPr>
        <w:t>年</w:t>
      </w:r>
      <w:r>
        <w:rPr>
          <w:rFonts w:hint="default" w:ascii="Times New Roman" w:hAnsi="Times New Roman" w:eastAsia="var(--ck-content-font-family)" w:cs="Times New Roman"/>
          <w:i w:val="0"/>
          <w:iCs w:val="0"/>
          <w:caps w:val="0"/>
          <w:color w:val="333333"/>
          <w:spacing w:val="0"/>
          <w:bdr w:val="none" w:color="auto" w:sz="0" w:space="0"/>
          <w:shd w:val="clear" w:fill="FFFFFF"/>
        </w:rPr>
        <w:t>8</w:t>
      </w:r>
      <w:r>
        <w:rPr>
          <w:rFonts w:hint="eastAsia" w:ascii="方正仿宋_GBK" w:hAnsi="方正仿宋_GBK" w:eastAsia="方正仿宋_GBK" w:cs="方正仿宋_GBK"/>
          <w:i w:val="0"/>
          <w:iCs w:val="0"/>
          <w:caps w:val="0"/>
          <w:color w:val="333333"/>
          <w:spacing w:val="0"/>
          <w:bdr w:val="none" w:color="auto" w:sz="0" w:space="0"/>
          <w:shd w:val="clear" w:fill="FFFFFF"/>
        </w:rPr>
        <w:t>月</w:t>
      </w:r>
      <w:r>
        <w:rPr>
          <w:rFonts w:hint="default" w:ascii="Times New Roman" w:hAnsi="Times New Roman" w:eastAsia="var(--ck-content-font-family)" w:cs="Times New Roman"/>
          <w:i w:val="0"/>
          <w:iCs w:val="0"/>
          <w:caps w:val="0"/>
          <w:color w:val="333333"/>
          <w:spacing w:val="0"/>
          <w:bdr w:val="none" w:color="auto" w:sz="0" w:space="0"/>
          <w:shd w:val="clear" w:fill="FFFFFF"/>
        </w:rPr>
        <w:t>6</w:t>
      </w:r>
      <w:r>
        <w:rPr>
          <w:rFonts w:hint="eastAsia" w:ascii="方正仿宋_GBK" w:hAnsi="方正仿宋_GBK" w:eastAsia="方正仿宋_GBK" w:cs="方正仿宋_GBK"/>
          <w:i w:val="0"/>
          <w:iCs w:val="0"/>
          <w:caps w:val="0"/>
          <w:color w:val="333333"/>
          <w:spacing w:val="0"/>
          <w:bdr w:val="none" w:color="auto" w:sz="0" w:space="0"/>
          <w:shd w:val="clear" w:fill="FFFFFF"/>
        </w:rPr>
        <w:t>日以后出生，下同），可申请年度青年项目。</w:t>
      </w:r>
    </w:p>
    <w:p w14:paraId="052CC30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3</w:t>
      </w:r>
      <w:r>
        <w:rPr>
          <w:rFonts w:hint="eastAsia" w:ascii="方正仿宋_GBK" w:hAnsi="方正仿宋_GBK" w:eastAsia="方正仿宋_GBK" w:cs="方正仿宋_GBK"/>
          <w:i w:val="0"/>
          <w:iCs w:val="0"/>
          <w:caps w:val="0"/>
          <w:color w:val="333333"/>
          <w:spacing w:val="0"/>
          <w:bdr w:val="none" w:color="auto" w:sz="0" w:space="0"/>
          <w:shd w:val="clear" w:fill="FFFFFF"/>
        </w:rPr>
        <w:t>．申请重点项目，一般应具有副高及以上专业技术职称或县（处）级以上职务或职级；申请年度青年项目，申请人和项目组成员年龄均不得超过</w:t>
      </w:r>
      <w:r>
        <w:rPr>
          <w:rFonts w:hint="default" w:ascii="Times New Roman" w:hAnsi="Times New Roman" w:eastAsia="var(--ck-content-font-family)" w:cs="Times New Roman"/>
          <w:i w:val="0"/>
          <w:iCs w:val="0"/>
          <w:caps w:val="0"/>
          <w:color w:val="333333"/>
          <w:spacing w:val="0"/>
          <w:bdr w:val="none" w:color="auto" w:sz="0" w:space="0"/>
          <w:shd w:val="clear" w:fill="FFFFFF"/>
        </w:rPr>
        <w:t>39</w:t>
      </w:r>
      <w:r>
        <w:rPr>
          <w:rFonts w:hint="eastAsia" w:ascii="方正仿宋_GBK" w:hAnsi="方正仿宋_GBK" w:eastAsia="方正仿宋_GBK" w:cs="方正仿宋_GBK"/>
          <w:i w:val="0"/>
          <w:iCs w:val="0"/>
          <w:caps w:val="0"/>
          <w:color w:val="333333"/>
          <w:spacing w:val="0"/>
          <w:bdr w:val="none" w:color="auto" w:sz="0" w:space="0"/>
          <w:shd w:val="clear" w:fill="FFFFFF"/>
        </w:rPr>
        <w:t>周岁。</w:t>
      </w:r>
    </w:p>
    <w:p w14:paraId="3996AD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4</w:t>
      </w:r>
      <w:r>
        <w:rPr>
          <w:rFonts w:hint="eastAsia" w:ascii="方正仿宋_GBK" w:hAnsi="方正仿宋_GBK" w:eastAsia="方正仿宋_GBK" w:cs="方正仿宋_GBK"/>
          <w:i w:val="0"/>
          <w:iCs w:val="0"/>
          <w:caps w:val="0"/>
          <w:color w:val="333333"/>
          <w:spacing w:val="0"/>
          <w:bdr w:val="none" w:color="auto" w:sz="0" w:space="0"/>
          <w:shd w:val="clear" w:fill="FFFFFF"/>
        </w:rPr>
        <w:t>．全日制在读研究生不能申请。在站博士后人员均可申请，其中在职博士后可以从所在工作单位或博士后工作站申请，全脱产博士后应从所在博士后工作站申请。</w:t>
      </w:r>
    </w:p>
    <w:p w14:paraId="61AA34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5</w:t>
      </w:r>
      <w:r>
        <w:rPr>
          <w:rFonts w:hint="eastAsia" w:ascii="方正仿宋_GBK" w:hAnsi="方正仿宋_GBK" w:eastAsia="方正仿宋_GBK" w:cs="方正仿宋_GBK"/>
          <w:i w:val="0"/>
          <w:iCs w:val="0"/>
          <w:caps w:val="0"/>
          <w:color w:val="333333"/>
          <w:spacing w:val="0"/>
          <w:bdr w:val="none" w:color="auto" w:sz="0" w:space="0"/>
          <w:shd w:val="clear" w:fill="FFFFFF"/>
        </w:rPr>
        <w:t>．申请人只能申报</w:t>
      </w:r>
      <w:r>
        <w:rPr>
          <w:rFonts w:hint="default" w:ascii="Times New Roman" w:hAnsi="Times New Roman" w:eastAsia="var(--ck-content-font-family)" w:cs="Times New Roman"/>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个项目，且本年度不能作为项目组成员参加其他人申报的项目；项目组成员本年度最多可参与申报</w:t>
      </w:r>
      <w:r>
        <w:rPr>
          <w:rFonts w:hint="default" w:ascii="Times New Roman" w:hAnsi="Times New Roman" w:eastAsia="var(--ck-content-font-family)" w:cs="Times New Roman"/>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个项目。</w:t>
      </w:r>
    </w:p>
    <w:p w14:paraId="6EB482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6</w:t>
      </w:r>
      <w:r>
        <w:rPr>
          <w:rFonts w:hint="eastAsia" w:ascii="方正仿宋_GBK" w:hAnsi="方正仿宋_GBK" w:eastAsia="方正仿宋_GBK" w:cs="方正仿宋_GBK"/>
          <w:i w:val="0"/>
          <w:iCs w:val="0"/>
          <w:caps w:val="0"/>
          <w:color w:val="333333"/>
          <w:spacing w:val="0"/>
          <w:bdr w:val="none" w:color="auto" w:sz="0" w:space="0"/>
          <w:shd w:val="clear" w:fill="FFFFFF"/>
        </w:rPr>
        <w:t>．项目参加者必须征得本人同意，否则视为违规申报，一经发现取消申报资格。</w:t>
      </w:r>
    </w:p>
    <w:p w14:paraId="71C874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楷体_GBK" w:hAnsi="方正楷体_GBK" w:eastAsia="方正楷体_GBK" w:cs="方正楷体_GBK"/>
          <w:i w:val="0"/>
          <w:iCs w:val="0"/>
          <w:caps w:val="0"/>
          <w:color w:val="333333"/>
          <w:spacing w:val="0"/>
          <w:bdr w:val="none" w:color="auto" w:sz="0" w:space="0"/>
          <w:shd w:val="clear" w:fill="FFFFFF"/>
        </w:rPr>
        <w:t>（二）限制申报的情形</w:t>
      </w:r>
    </w:p>
    <w:p w14:paraId="0F8D56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具有下列情形之一的，不得申请：</w:t>
      </w:r>
    </w:p>
    <w:p w14:paraId="68BAE4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．承担国家社会科学基金项目、国家自然科学基金项目尚未结项的（即本《通知》发出之日未结项）。申报中特理论项目的不受此限制。</w:t>
      </w:r>
    </w:p>
    <w:p w14:paraId="48952A3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．承担各类重庆市社会科学规划项目尚未结项的（即本《通知》发出之日未结项）。申报中特理论项目的，追加项目不受此限制。</w:t>
      </w:r>
    </w:p>
    <w:p w14:paraId="0618FCB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3</w:t>
      </w:r>
      <w:r>
        <w:rPr>
          <w:rFonts w:hint="eastAsia" w:ascii="方正仿宋_GBK" w:hAnsi="方正仿宋_GBK" w:eastAsia="方正仿宋_GBK" w:cs="方正仿宋_GBK"/>
          <w:i w:val="0"/>
          <w:iCs w:val="0"/>
          <w:caps w:val="0"/>
          <w:color w:val="333333"/>
          <w:spacing w:val="0"/>
          <w:bdr w:val="none" w:color="auto" w:sz="0" w:space="0"/>
          <w:shd w:val="clear" w:fill="FFFFFF"/>
        </w:rPr>
        <w:t>．选题与项目负责人或项目组成员已主持完成或立项的其他省（部）级及以上项目相同或相近的。</w:t>
      </w:r>
    </w:p>
    <w:p w14:paraId="299B95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4</w:t>
      </w:r>
      <w:r>
        <w:rPr>
          <w:rFonts w:hint="eastAsia" w:ascii="方正仿宋_GBK" w:hAnsi="方正仿宋_GBK" w:eastAsia="方正仿宋_GBK" w:cs="方正仿宋_GBK"/>
          <w:i w:val="0"/>
          <w:iCs w:val="0"/>
          <w:caps w:val="0"/>
          <w:color w:val="333333"/>
          <w:spacing w:val="0"/>
          <w:bdr w:val="none" w:color="auto" w:sz="0" w:space="0"/>
          <w:shd w:val="clear" w:fill="FFFFFF"/>
        </w:rPr>
        <w:t>．重庆市社科规划项目被终止或撤销后限制期限未满的。</w:t>
      </w:r>
    </w:p>
    <w:p w14:paraId="741B75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5</w:t>
      </w:r>
      <w:r>
        <w:rPr>
          <w:rFonts w:hint="eastAsia" w:ascii="方正仿宋_GBK" w:hAnsi="方正仿宋_GBK" w:eastAsia="方正仿宋_GBK" w:cs="方正仿宋_GBK"/>
          <w:i w:val="0"/>
          <w:iCs w:val="0"/>
          <w:caps w:val="0"/>
          <w:color w:val="333333"/>
          <w:spacing w:val="0"/>
          <w:bdr w:val="none" w:color="auto" w:sz="0" w:space="0"/>
          <w:shd w:val="clear" w:fill="FFFFFF"/>
        </w:rPr>
        <w:t>．因存在学风问题被处理后限制期限未满的。</w:t>
      </w:r>
    </w:p>
    <w:p w14:paraId="2A3A88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333333"/>
          <w:spacing w:val="0"/>
          <w:bdr w:val="none" w:color="auto" w:sz="0" w:space="0"/>
          <w:shd w:val="clear" w:fill="FFFFFF"/>
        </w:rPr>
        <w:t>五、申报流程</w:t>
      </w:r>
    </w:p>
    <w:p w14:paraId="4B1F5C9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楷体_GBK" w:hAnsi="方正楷体_GBK" w:eastAsia="方正楷体_GBK" w:cs="方正楷体_GBK"/>
          <w:i w:val="0"/>
          <w:iCs w:val="0"/>
          <w:caps w:val="0"/>
          <w:color w:val="333333"/>
          <w:spacing w:val="0"/>
          <w:bdr w:val="none" w:color="auto" w:sz="0" w:space="0"/>
          <w:shd w:val="clear" w:fill="FFFFFF"/>
        </w:rPr>
        <w:t>（一）申报途径</w:t>
      </w:r>
    </w:p>
    <w:p w14:paraId="5384D4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各申请人通过所在单位申请；各社科社团会员可通过其所在社团申请。</w:t>
      </w:r>
    </w:p>
    <w:p w14:paraId="7E5716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楷体_GBK" w:hAnsi="方正楷体_GBK" w:eastAsia="方正楷体_GBK" w:cs="方正楷体_GBK"/>
          <w:i w:val="0"/>
          <w:iCs w:val="0"/>
          <w:caps w:val="0"/>
          <w:color w:val="333333"/>
          <w:spacing w:val="0"/>
          <w:bdr w:val="none" w:color="auto" w:sz="0" w:space="0"/>
          <w:shd w:val="clear" w:fill="FFFFFF"/>
        </w:rPr>
        <w:t>（二）材料填写</w:t>
      </w:r>
    </w:p>
    <w:p w14:paraId="4C0519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．项目申请人登录重庆市社会科学界联合会官方网站（</w:t>
      </w:r>
      <w:r>
        <w:rPr>
          <w:rFonts w:hint="default" w:ascii="Times New Roman" w:hAnsi="Times New Roman" w:eastAsia="var(--ck-content-font-family)" w:cs="Times New Roman"/>
          <w:i w:val="0"/>
          <w:iCs w:val="0"/>
          <w:caps w:val="0"/>
          <w:color w:val="333333"/>
          <w:spacing w:val="0"/>
          <w:bdr w:val="none" w:color="auto" w:sz="0" w:space="0"/>
          <w:shd w:val="clear" w:fill="FFFFFF"/>
        </w:rPr>
        <w:t>http://www.cqskl.com/</w:t>
      </w:r>
      <w:r>
        <w:rPr>
          <w:rFonts w:hint="eastAsia" w:ascii="方正仿宋_GBK" w:hAnsi="方正仿宋_GBK" w:eastAsia="方正仿宋_GBK" w:cs="方正仿宋_GBK"/>
          <w:i w:val="0"/>
          <w:iCs w:val="0"/>
          <w:caps w:val="0"/>
          <w:color w:val="333333"/>
          <w:spacing w:val="0"/>
          <w:bdr w:val="none" w:color="auto" w:sz="0" w:space="0"/>
          <w:shd w:val="clear" w:fill="FFFFFF"/>
        </w:rPr>
        <w:t>），点击主页右侧“规划项目管理系统”在线申报。</w:t>
      </w:r>
    </w:p>
    <w:p w14:paraId="44BCC8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首次申请的，申请人需点击“个人注册”按钮按提示注册；申请人所在单位需点击“单位注册”按钮按提示注册，并在注册后电话联系市规划办审核。申请人注册后经所在单位科研管理部门在系统中审核通过后，即可登录填报。已注册的个人和单位无需再次注册，直接登录系统按提示和要求填报。</w:t>
      </w:r>
    </w:p>
    <w:p w14:paraId="6E9136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3</w:t>
      </w:r>
      <w:r>
        <w:rPr>
          <w:rFonts w:hint="eastAsia" w:ascii="方正仿宋_GBK" w:hAnsi="方正仿宋_GBK" w:eastAsia="方正仿宋_GBK" w:cs="方正仿宋_GBK"/>
          <w:i w:val="0"/>
          <w:iCs w:val="0"/>
          <w:caps w:val="0"/>
          <w:color w:val="333333"/>
          <w:spacing w:val="0"/>
          <w:bdr w:val="none" w:color="auto" w:sz="0" w:space="0"/>
          <w:shd w:val="clear" w:fill="FFFFFF"/>
        </w:rPr>
        <w:t>．申请人在系统中填报时，年度项目的项目类型选“年度—</w:t>
      </w:r>
      <w:r>
        <w:rPr>
          <w:rFonts w:hint="default" w:ascii="Times New Roman" w:hAnsi="Times New Roman" w:eastAsia="var(--ck-content-font-family)" w:cs="Times New Roman"/>
          <w:i w:val="0"/>
          <w:iCs w:val="0"/>
          <w:caps w:val="0"/>
          <w:color w:val="333333"/>
          <w:spacing w:val="0"/>
          <w:bdr w:val="none" w:color="auto" w:sz="0" w:space="0"/>
          <w:shd w:val="clear" w:fill="FFFFFF"/>
        </w:rPr>
        <w:t>XX</w:t>
      </w:r>
      <w:r>
        <w:rPr>
          <w:rFonts w:hint="eastAsia" w:ascii="方正仿宋_GBK" w:hAnsi="方正仿宋_GBK" w:eastAsia="方正仿宋_GBK" w:cs="方正仿宋_GBK"/>
          <w:i w:val="0"/>
          <w:iCs w:val="0"/>
          <w:caps w:val="0"/>
          <w:color w:val="333333"/>
          <w:spacing w:val="0"/>
          <w:bdr w:val="none" w:color="auto" w:sz="0" w:space="0"/>
          <w:shd w:val="clear" w:fill="FFFFFF"/>
        </w:rPr>
        <w:t>”，中特理论项目的类型选“中特理论—</w:t>
      </w:r>
      <w:r>
        <w:rPr>
          <w:rFonts w:hint="default" w:ascii="Times New Roman" w:hAnsi="Times New Roman" w:eastAsia="var(--ck-content-font-family)" w:cs="Times New Roman"/>
          <w:i w:val="0"/>
          <w:iCs w:val="0"/>
          <w:caps w:val="0"/>
          <w:color w:val="333333"/>
          <w:spacing w:val="0"/>
          <w:bdr w:val="none" w:color="auto" w:sz="0" w:space="0"/>
          <w:shd w:val="clear" w:fill="FFFFFF"/>
        </w:rPr>
        <w:t>XX</w:t>
      </w:r>
      <w:r>
        <w:rPr>
          <w:rFonts w:hint="eastAsia" w:ascii="方正仿宋_GBK" w:hAnsi="方正仿宋_GBK" w:eastAsia="方正仿宋_GBK" w:cs="方正仿宋_GBK"/>
          <w:i w:val="0"/>
          <w:iCs w:val="0"/>
          <w:caps w:val="0"/>
          <w:color w:val="333333"/>
          <w:spacing w:val="0"/>
          <w:bdr w:val="none" w:color="auto" w:sz="0" w:space="0"/>
          <w:shd w:val="clear" w:fill="FFFFFF"/>
        </w:rPr>
        <w:t>”。</w:t>
      </w:r>
    </w:p>
    <w:p w14:paraId="5B73AD5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4</w:t>
      </w:r>
      <w:r>
        <w:rPr>
          <w:rFonts w:hint="eastAsia" w:ascii="方正仿宋_GBK" w:hAnsi="方正仿宋_GBK" w:eastAsia="方正仿宋_GBK" w:cs="方正仿宋_GBK"/>
          <w:i w:val="0"/>
          <w:iCs w:val="0"/>
          <w:caps w:val="0"/>
          <w:color w:val="333333"/>
          <w:spacing w:val="0"/>
          <w:bdr w:val="none" w:color="auto" w:sz="0" w:space="0"/>
          <w:shd w:val="clear" w:fill="FFFFFF"/>
        </w:rPr>
        <w:t>．《申请书》“项目论证部分”和“项目论证活页”的填写，应先在系统中点击下载相应模板，按模板中的提示和要求填写并保存后，以</w:t>
      </w:r>
      <w:r>
        <w:rPr>
          <w:rFonts w:hint="default" w:ascii="Times New Roman" w:hAnsi="Times New Roman" w:eastAsia="var(--ck-content-font-family)" w:cs="Times New Roman"/>
          <w:i w:val="0"/>
          <w:iCs w:val="0"/>
          <w:caps w:val="0"/>
          <w:color w:val="333333"/>
          <w:spacing w:val="0"/>
          <w:bdr w:val="none" w:color="auto" w:sz="0" w:space="0"/>
          <w:shd w:val="clear" w:fill="FFFFFF"/>
        </w:rPr>
        <w:t>PDF</w:t>
      </w:r>
      <w:r>
        <w:rPr>
          <w:rFonts w:hint="eastAsia" w:ascii="方正仿宋_GBK" w:hAnsi="方正仿宋_GBK" w:eastAsia="方正仿宋_GBK" w:cs="方正仿宋_GBK"/>
          <w:i w:val="0"/>
          <w:iCs w:val="0"/>
          <w:caps w:val="0"/>
          <w:color w:val="333333"/>
          <w:spacing w:val="0"/>
          <w:bdr w:val="none" w:color="auto" w:sz="0" w:space="0"/>
          <w:shd w:val="clear" w:fill="FFFFFF"/>
        </w:rPr>
        <w:t>文件形式上传至系统。</w:t>
      </w:r>
    </w:p>
    <w:p w14:paraId="4281848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5</w:t>
      </w:r>
      <w:r>
        <w:rPr>
          <w:rFonts w:hint="eastAsia" w:ascii="方正仿宋_GBK" w:hAnsi="方正仿宋_GBK" w:eastAsia="方正仿宋_GBK" w:cs="方正仿宋_GBK"/>
          <w:i w:val="0"/>
          <w:iCs w:val="0"/>
          <w:caps w:val="0"/>
          <w:color w:val="333333"/>
          <w:spacing w:val="0"/>
          <w:bdr w:val="none" w:color="auto" w:sz="0" w:space="0"/>
          <w:shd w:val="clear" w:fill="FFFFFF"/>
        </w:rPr>
        <w:t>．申请人在“重庆市社会科学规划项目申报系统”中按要求和提示全部填写完成后提交。</w:t>
      </w:r>
    </w:p>
    <w:p w14:paraId="0EE774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楷体_GBK" w:hAnsi="方正楷体_GBK" w:eastAsia="方正楷体_GBK" w:cs="方正楷体_GBK"/>
          <w:i w:val="0"/>
          <w:iCs w:val="0"/>
          <w:caps w:val="0"/>
          <w:color w:val="333333"/>
          <w:spacing w:val="0"/>
          <w:bdr w:val="none" w:color="auto" w:sz="0" w:space="0"/>
          <w:shd w:val="clear" w:fill="FFFFFF"/>
        </w:rPr>
        <w:t>（三）单位审核</w:t>
      </w:r>
    </w:p>
    <w:p w14:paraId="4B35337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各申请人所在单位要加强对项目申报工作的组织和指导，按照《管理办法》规定和本《通知》要求严格把关，对申请人资格进行严格审查，对填报内容的真实性进行认真审核，审核无误后提交。</w:t>
      </w:r>
    </w:p>
    <w:p w14:paraId="5F285F6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楷体_GBK" w:hAnsi="方正楷体_GBK" w:eastAsia="方正楷体_GBK" w:cs="方正楷体_GBK"/>
          <w:i w:val="0"/>
          <w:iCs w:val="0"/>
          <w:caps w:val="0"/>
          <w:color w:val="333333"/>
          <w:spacing w:val="0"/>
          <w:bdr w:val="none" w:color="auto" w:sz="0" w:space="0"/>
          <w:shd w:val="clear" w:fill="FFFFFF"/>
        </w:rPr>
        <w:t>（四）材料报送</w:t>
      </w:r>
    </w:p>
    <w:p w14:paraId="427039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申请人所在单位科研管理部门在系统中全部审核提交后，导出《申报汇总表》，审核后打印加盖公章，报送至市社科规划办。</w:t>
      </w:r>
    </w:p>
    <w:p w14:paraId="5D2F6BE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333333"/>
          <w:spacing w:val="0"/>
          <w:bdr w:val="none" w:color="auto" w:sz="0" w:space="0"/>
          <w:shd w:val="clear" w:fill="FFFFFF"/>
        </w:rPr>
        <w:t>六、申报时间</w:t>
      </w:r>
    </w:p>
    <w:p w14:paraId="5D91810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楷体_GBK" w:hAnsi="方正楷体_GBK" w:eastAsia="方正楷体_GBK" w:cs="方正楷体_GBK"/>
          <w:i w:val="0"/>
          <w:iCs w:val="0"/>
          <w:caps w:val="0"/>
          <w:color w:val="333333"/>
          <w:spacing w:val="0"/>
          <w:bdr w:val="none" w:color="auto" w:sz="0" w:space="0"/>
          <w:shd w:val="clear" w:fill="FFFFFF"/>
        </w:rPr>
        <w:t>（一）填报时间</w:t>
      </w:r>
    </w:p>
    <w:p w14:paraId="2FDB31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各申请人应于</w:t>
      </w:r>
      <w:r>
        <w:rPr>
          <w:rFonts w:hint="default" w:ascii="Times New Roman" w:hAnsi="Times New Roman" w:eastAsia="var(--ck-content-font-family)" w:cs="Times New Roman"/>
          <w:i w:val="0"/>
          <w:iCs w:val="0"/>
          <w:caps w:val="0"/>
          <w:color w:val="333333"/>
          <w:spacing w:val="0"/>
          <w:bdr w:val="none" w:color="auto" w:sz="0" w:space="0"/>
          <w:shd w:val="clear" w:fill="FFFFFF"/>
        </w:rPr>
        <w:t>2025</w:t>
      </w:r>
      <w:r>
        <w:rPr>
          <w:rFonts w:hint="eastAsia" w:ascii="方正仿宋_GBK" w:hAnsi="方正仿宋_GBK" w:eastAsia="方正仿宋_GBK" w:cs="方正仿宋_GBK"/>
          <w:i w:val="0"/>
          <w:iCs w:val="0"/>
          <w:caps w:val="0"/>
          <w:color w:val="333333"/>
          <w:spacing w:val="0"/>
          <w:bdr w:val="none" w:color="auto" w:sz="0" w:space="0"/>
          <w:shd w:val="clear" w:fill="FFFFFF"/>
        </w:rPr>
        <w:t>年</w:t>
      </w:r>
      <w:r>
        <w:rPr>
          <w:rFonts w:hint="default" w:ascii="Times New Roman" w:hAnsi="Times New Roman" w:eastAsia="var(--ck-content-font-family)" w:cs="Times New Roman"/>
          <w:i w:val="0"/>
          <w:iCs w:val="0"/>
          <w:caps w:val="0"/>
          <w:color w:val="333333"/>
          <w:spacing w:val="0"/>
          <w:bdr w:val="none" w:color="auto" w:sz="0" w:space="0"/>
          <w:shd w:val="clear" w:fill="FFFFFF"/>
        </w:rPr>
        <w:t>9</w:t>
      </w:r>
      <w:r>
        <w:rPr>
          <w:rFonts w:hint="eastAsia" w:ascii="方正仿宋_GBK" w:hAnsi="方正仿宋_GBK" w:eastAsia="方正仿宋_GBK" w:cs="方正仿宋_GBK"/>
          <w:i w:val="0"/>
          <w:iCs w:val="0"/>
          <w:caps w:val="0"/>
          <w:color w:val="333333"/>
          <w:spacing w:val="0"/>
          <w:bdr w:val="none" w:color="auto" w:sz="0" w:space="0"/>
          <w:shd w:val="clear" w:fill="FFFFFF"/>
        </w:rPr>
        <w:t>月</w:t>
      </w:r>
      <w:r>
        <w:rPr>
          <w:rFonts w:hint="default" w:ascii="Times New Roman" w:hAnsi="Times New Roman" w:eastAsia="var(--ck-content-font-family)" w:cs="Times New Roman"/>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日</w:t>
      </w:r>
      <w:r>
        <w:rPr>
          <w:rFonts w:hint="default" w:ascii="Times New Roman" w:hAnsi="Times New Roman" w:eastAsia="var(--ck-content-font-family)" w:cs="Times New Roman"/>
          <w:i w:val="0"/>
          <w:iCs w:val="0"/>
          <w:caps w:val="0"/>
          <w:color w:val="333333"/>
          <w:spacing w:val="0"/>
          <w:bdr w:val="none" w:color="auto" w:sz="0" w:space="0"/>
          <w:shd w:val="clear" w:fill="FFFFFF"/>
        </w:rPr>
        <w:t>17</w:t>
      </w:r>
      <w:r>
        <w:rPr>
          <w:rFonts w:hint="eastAsia" w:ascii="方正仿宋_GBK" w:hAnsi="方正仿宋_GBK" w:eastAsia="方正仿宋_GBK" w:cs="方正仿宋_GBK"/>
          <w:i w:val="0"/>
          <w:iCs w:val="0"/>
          <w:caps w:val="0"/>
          <w:color w:val="333333"/>
          <w:spacing w:val="0"/>
          <w:bdr w:val="none" w:color="auto" w:sz="0" w:space="0"/>
          <w:shd w:val="clear" w:fill="FFFFFF"/>
        </w:rPr>
        <w:t>：</w:t>
      </w:r>
      <w:r>
        <w:rPr>
          <w:rFonts w:hint="default" w:ascii="Times New Roman" w:hAnsi="Times New Roman" w:eastAsia="var(--ck-content-font-family)" w:cs="Times New Roman"/>
          <w:i w:val="0"/>
          <w:iCs w:val="0"/>
          <w:caps w:val="0"/>
          <w:color w:val="333333"/>
          <w:spacing w:val="0"/>
          <w:bdr w:val="none" w:color="auto" w:sz="0" w:space="0"/>
          <w:shd w:val="clear" w:fill="FFFFFF"/>
        </w:rPr>
        <w:t>00</w:t>
      </w:r>
      <w:r>
        <w:rPr>
          <w:rFonts w:hint="eastAsia" w:ascii="方正仿宋_GBK" w:hAnsi="方正仿宋_GBK" w:eastAsia="方正仿宋_GBK" w:cs="方正仿宋_GBK"/>
          <w:i w:val="0"/>
          <w:iCs w:val="0"/>
          <w:caps w:val="0"/>
          <w:color w:val="333333"/>
          <w:spacing w:val="0"/>
          <w:bdr w:val="none" w:color="auto" w:sz="0" w:space="0"/>
          <w:shd w:val="clear" w:fill="FFFFFF"/>
        </w:rPr>
        <w:t>前在系统中完成填写和提交。</w:t>
      </w:r>
    </w:p>
    <w:p w14:paraId="11E8255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楷体_GBK" w:hAnsi="方正楷体_GBK" w:eastAsia="方正楷体_GBK" w:cs="方正楷体_GBK"/>
          <w:i w:val="0"/>
          <w:iCs w:val="0"/>
          <w:caps w:val="0"/>
          <w:color w:val="333333"/>
          <w:spacing w:val="0"/>
          <w:bdr w:val="none" w:color="auto" w:sz="0" w:space="0"/>
          <w:shd w:val="clear" w:fill="FFFFFF"/>
        </w:rPr>
        <w:t>（二）审核时间</w:t>
      </w:r>
    </w:p>
    <w:p w14:paraId="4C1FCEB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各申请人所在单位应于</w:t>
      </w:r>
      <w:r>
        <w:rPr>
          <w:rFonts w:hint="default" w:ascii="Times New Roman" w:hAnsi="Times New Roman" w:eastAsia="var(--ck-content-font-family)" w:cs="Times New Roman"/>
          <w:i w:val="0"/>
          <w:iCs w:val="0"/>
          <w:caps w:val="0"/>
          <w:color w:val="333333"/>
          <w:spacing w:val="0"/>
          <w:bdr w:val="none" w:color="auto" w:sz="0" w:space="0"/>
          <w:shd w:val="clear" w:fill="FFFFFF"/>
        </w:rPr>
        <w:t>2025</w:t>
      </w:r>
      <w:r>
        <w:rPr>
          <w:rFonts w:hint="eastAsia" w:ascii="方正仿宋_GBK" w:hAnsi="方正仿宋_GBK" w:eastAsia="方正仿宋_GBK" w:cs="方正仿宋_GBK"/>
          <w:i w:val="0"/>
          <w:iCs w:val="0"/>
          <w:caps w:val="0"/>
          <w:color w:val="333333"/>
          <w:spacing w:val="0"/>
          <w:bdr w:val="none" w:color="auto" w:sz="0" w:space="0"/>
          <w:shd w:val="clear" w:fill="FFFFFF"/>
        </w:rPr>
        <w:t>年</w:t>
      </w:r>
      <w:r>
        <w:rPr>
          <w:rFonts w:hint="default" w:ascii="Times New Roman" w:hAnsi="Times New Roman" w:eastAsia="var(--ck-content-font-family)" w:cs="Times New Roman"/>
          <w:i w:val="0"/>
          <w:iCs w:val="0"/>
          <w:caps w:val="0"/>
          <w:color w:val="333333"/>
          <w:spacing w:val="0"/>
          <w:bdr w:val="none" w:color="auto" w:sz="0" w:space="0"/>
          <w:shd w:val="clear" w:fill="FFFFFF"/>
        </w:rPr>
        <w:t>9</w:t>
      </w:r>
      <w:r>
        <w:rPr>
          <w:rFonts w:hint="eastAsia" w:ascii="方正仿宋_GBK" w:hAnsi="方正仿宋_GBK" w:eastAsia="方正仿宋_GBK" w:cs="方正仿宋_GBK"/>
          <w:i w:val="0"/>
          <w:iCs w:val="0"/>
          <w:caps w:val="0"/>
          <w:color w:val="333333"/>
          <w:spacing w:val="0"/>
          <w:bdr w:val="none" w:color="auto" w:sz="0" w:space="0"/>
          <w:shd w:val="clear" w:fill="FFFFFF"/>
        </w:rPr>
        <w:t>月</w:t>
      </w:r>
      <w:r>
        <w:rPr>
          <w:rFonts w:hint="default" w:ascii="Times New Roman" w:hAnsi="Times New Roman" w:eastAsia="var(--ck-content-font-family)" w:cs="Times New Roman"/>
          <w:i w:val="0"/>
          <w:iCs w:val="0"/>
          <w:caps w:val="0"/>
          <w:color w:val="333333"/>
          <w:spacing w:val="0"/>
          <w:bdr w:val="none" w:color="auto" w:sz="0" w:space="0"/>
          <w:shd w:val="clear" w:fill="FFFFFF"/>
        </w:rPr>
        <w:t>5</w:t>
      </w:r>
      <w:r>
        <w:rPr>
          <w:rFonts w:hint="eastAsia" w:ascii="方正仿宋_GBK" w:hAnsi="方正仿宋_GBK" w:eastAsia="方正仿宋_GBK" w:cs="方正仿宋_GBK"/>
          <w:i w:val="0"/>
          <w:iCs w:val="0"/>
          <w:caps w:val="0"/>
          <w:color w:val="333333"/>
          <w:spacing w:val="0"/>
          <w:bdr w:val="none" w:color="auto" w:sz="0" w:space="0"/>
          <w:shd w:val="clear" w:fill="FFFFFF"/>
        </w:rPr>
        <w:t>日</w:t>
      </w:r>
      <w:r>
        <w:rPr>
          <w:rFonts w:hint="default" w:ascii="Times New Roman" w:hAnsi="Times New Roman" w:eastAsia="var(--ck-content-font-family)" w:cs="Times New Roman"/>
          <w:i w:val="0"/>
          <w:iCs w:val="0"/>
          <w:caps w:val="0"/>
          <w:color w:val="333333"/>
          <w:spacing w:val="0"/>
          <w:bdr w:val="none" w:color="auto" w:sz="0" w:space="0"/>
          <w:shd w:val="clear" w:fill="FFFFFF"/>
        </w:rPr>
        <w:t>17</w:t>
      </w:r>
      <w:r>
        <w:rPr>
          <w:rFonts w:hint="eastAsia" w:ascii="方正仿宋_GBK" w:hAnsi="方正仿宋_GBK" w:eastAsia="方正仿宋_GBK" w:cs="方正仿宋_GBK"/>
          <w:i w:val="0"/>
          <w:iCs w:val="0"/>
          <w:caps w:val="0"/>
          <w:color w:val="333333"/>
          <w:spacing w:val="0"/>
          <w:bdr w:val="none" w:color="auto" w:sz="0" w:space="0"/>
          <w:shd w:val="clear" w:fill="FFFFFF"/>
        </w:rPr>
        <w:t>：</w:t>
      </w:r>
      <w:r>
        <w:rPr>
          <w:rFonts w:hint="default" w:ascii="Times New Roman" w:hAnsi="Times New Roman" w:eastAsia="var(--ck-content-font-family)" w:cs="Times New Roman"/>
          <w:i w:val="0"/>
          <w:iCs w:val="0"/>
          <w:caps w:val="0"/>
          <w:color w:val="333333"/>
          <w:spacing w:val="0"/>
          <w:bdr w:val="none" w:color="auto" w:sz="0" w:space="0"/>
          <w:shd w:val="clear" w:fill="FFFFFF"/>
        </w:rPr>
        <w:t>00</w:t>
      </w:r>
      <w:r>
        <w:rPr>
          <w:rFonts w:hint="eastAsia" w:ascii="方正仿宋_GBK" w:hAnsi="方正仿宋_GBK" w:eastAsia="方正仿宋_GBK" w:cs="方正仿宋_GBK"/>
          <w:i w:val="0"/>
          <w:iCs w:val="0"/>
          <w:caps w:val="0"/>
          <w:color w:val="333333"/>
          <w:spacing w:val="0"/>
          <w:bdr w:val="none" w:color="auto" w:sz="0" w:space="0"/>
          <w:shd w:val="clear" w:fill="FFFFFF"/>
        </w:rPr>
        <w:t>前在系统中完成审核和提交。</w:t>
      </w:r>
    </w:p>
    <w:p w14:paraId="242080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333333"/>
          <w:spacing w:val="0"/>
          <w:bdr w:val="none" w:color="auto" w:sz="0" w:space="0"/>
          <w:shd w:val="clear" w:fill="FFFFFF"/>
        </w:rPr>
        <w:t>七、其他</w:t>
      </w:r>
    </w:p>
    <w:p w14:paraId="035E014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未尽事宜请联系市社科规划办；本《通知》相关条款由市社科规划办负责解释。</w:t>
      </w:r>
    </w:p>
    <w:p w14:paraId="3B05F3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年度项目联系电话：</w:t>
      </w:r>
      <w:r>
        <w:rPr>
          <w:rFonts w:hint="default" w:ascii="Times New Roman" w:hAnsi="Times New Roman" w:eastAsia="var(--ck-content-font-family)" w:cs="Times New Roman"/>
          <w:i w:val="0"/>
          <w:iCs w:val="0"/>
          <w:caps w:val="0"/>
          <w:color w:val="333333"/>
          <w:spacing w:val="0"/>
          <w:bdr w:val="none" w:color="auto" w:sz="0" w:space="0"/>
          <w:shd w:val="clear" w:fill="FFFFFF"/>
        </w:rPr>
        <w:t>67732295</w:t>
      </w:r>
      <w:r>
        <w:rPr>
          <w:rFonts w:hint="eastAsia" w:ascii="方正仿宋_GBK" w:hAnsi="方正仿宋_GBK" w:eastAsia="方正仿宋_GBK" w:cs="方正仿宋_GBK"/>
          <w:i w:val="0"/>
          <w:iCs w:val="0"/>
          <w:caps w:val="0"/>
          <w:color w:val="333333"/>
          <w:spacing w:val="0"/>
          <w:bdr w:val="none" w:color="auto" w:sz="0" w:space="0"/>
          <w:shd w:val="clear" w:fill="FFFFFF"/>
        </w:rPr>
        <w:t>、</w:t>
      </w:r>
      <w:r>
        <w:rPr>
          <w:rFonts w:hint="default" w:ascii="Times New Roman" w:hAnsi="Times New Roman" w:eastAsia="var(--ck-content-font-family)" w:cs="Times New Roman"/>
          <w:i w:val="0"/>
          <w:iCs w:val="0"/>
          <w:caps w:val="0"/>
          <w:color w:val="333333"/>
          <w:spacing w:val="0"/>
          <w:bdr w:val="none" w:color="auto" w:sz="0" w:space="0"/>
          <w:shd w:val="clear" w:fill="FFFFFF"/>
        </w:rPr>
        <w:t>67731862</w:t>
      </w:r>
    </w:p>
    <w:p w14:paraId="4F4DF3C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地址：重庆市江北区建新东路</w:t>
      </w:r>
      <w:r>
        <w:rPr>
          <w:rFonts w:hint="default" w:ascii="Times New Roman" w:hAnsi="Times New Roman" w:eastAsia="var(--ck-content-font-family)" w:cs="Times New Roman"/>
          <w:i w:val="0"/>
          <w:iCs w:val="0"/>
          <w:caps w:val="0"/>
          <w:color w:val="333333"/>
          <w:spacing w:val="0"/>
          <w:bdr w:val="none" w:color="auto" w:sz="0" w:space="0"/>
          <w:shd w:val="clear" w:fill="FFFFFF"/>
        </w:rPr>
        <w:t>3</w:t>
      </w:r>
      <w:r>
        <w:rPr>
          <w:rFonts w:hint="eastAsia" w:ascii="方正仿宋_GBK" w:hAnsi="方正仿宋_GBK" w:eastAsia="方正仿宋_GBK" w:cs="方正仿宋_GBK"/>
          <w:i w:val="0"/>
          <w:iCs w:val="0"/>
          <w:caps w:val="0"/>
          <w:color w:val="333333"/>
          <w:spacing w:val="0"/>
          <w:bdr w:val="none" w:color="auto" w:sz="0" w:space="0"/>
          <w:shd w:val="clear" w:fill="FFFFFF"/>
        </w:rPr>
        <w:t>号百业兴大厦</w:t>
      </w:r>
      <w:r>
        <w:rPr>
          <w:rFonts w:hint="default" w:ascii="Times New Roman" w:hAnsi="Times New Roman" w:eastAsia="var(--ck-content-font-family)" w:cs="Times New Roman"/>
          <w:i w:val="0"/>
          <w:iCs w:val="0"/>
          <w:caps w:val="0"/>
          <w:color w:val="333333"/>
          <w:spacing w:val="0"/>
          <w:bdr w:val="none" w:color="auto" w:sz="0" w:space="0"/>
          <w:shd w:val="clear" w:fill="FFFFFF"/>
        </w:rPr>
        <w:t>920</w:t>
      </w:r>
    </w:p>
    <w:p w14:paraId="7DE0D11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中特理论项目联系电话：</w:t>
      </w:r>
      <w:r>
        <w:rPr>
          <w:rFonts w:hint="default" w:ascii="Times New Roman" w:hAnsi="Times New Roman" w:eastAsia="var(--ck-content-font-family)" w:cs="Times New Roman"/>
          <w:i w:val="0"/>
          <w:iCs w:val="0"/>
          <w:caps w:val="0"/>
          <w:color w:val="333333"/>
          <w:spacing w:val="0"/>
          <w:bdr w:val="none" w:color="auto" w:sz="0" w:space="0"/>
          <w:shd w:val="clear" w:fill="FFFFFF"/>
        </w:rPr>
        <w:t>67992761</w:t>
      </w:r>
    </w:p>
    <w:p w14:paraId="13FABA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地址：重庆市江北区桥北村</w:t>
      </w:r>
      <w:r>
        <w:rPr>
          <w:rFonts w:hint="default" w:ascii="Times New Roman" w:hAnsi="Times New Roman" w:eastAsia="var(--ck-content-font-family)" w:cs="Times New Roman"/>
          <w:i w:val="0"/>
          <w:iCs w:val="0"/>
          <w:caps w:val="0"/>
          <w:color w:val="333333"/>
          <w:spacing w:val="0"/>
          <w:bdr w:val="none" w:color="auto" w:sz="0" w:space="0"/>
          <w:shd w:val="clear" w:fill="FFFFFF"/>
        </w:rPr>
        <w:t>270</w:t>
      </w:r>
      <w:r>
        <w:rPr>
          <w:rFonts w:hint="eastAsia" w:ascii="方正仿宋_GBK" w:hAnsi="方正仿宋_GBK" w:eastAsia="方正仿宋_GBK" w:cs="方正仿宋_GBK"/>
          <w:i w:val="0"/>
          <w:iCs w:val="0"/>
          <w:caps w:val="0"/>
          <w:color w:val="333333"/>
          <w:spacing w:val="0"/>
          <w:bdr w:val="none" w:color="auto" w:sz="0" w:space="0"/>
          <w:shd w:val="clear" w:fill="FFFFFF"/>
        </w:rPr>
        <w:t>号重庆市中国特色社会主义理论体系研究中心秘书处</w:t>
      </w:r>
    </w:p>
    <w:p w14:paraId="5D91AB4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19EF05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333333"/>
          <w:spacing w:val="0"/>
          <w:bdr w:val="none" w:color="auto" w:sz="0" w:space="0"/>
          <w:shd w:val="clear" w:fill="FFFFFF"/>
        </w:rPr>
        <w:t>附件：</w:t>
      </w:r>
      <w:r>
        <w:rPr>
          <w:rFonts w:hint="default" w:ascii="Times New Roman" w:hAnsi="Times New Roman" w:eastAsia="var(--ck-content-font-family)" w:cs="Times New Roman"/>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．年度项目申报说明和选题指南</w:t>
      </w:r>
    </w:p>
    <w:p w14:paraId="536141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            2</w:t>
      </w:r>
      <w:r>
        <w:rPr>
          <w:rFonts w:hint="eastAsia" w:ascii="方正仿宋_GBK" w:hAnsi="方正仿宋_GBK" w:eastAsia="方正仿宋_GBK" w:cs="方正仿宋_GBK"/>
          <w:i w:val="0"/>
          <w:iCs w:val="0"/>
          <w:caps w:val="0"/>
          <w:color w:val="333333"/>
          <w:spacing w:val="0"/>
          <w:bdr w:val="none" w:color="auto" w:sz="0" w:space="0"/>
          <w:shd w:val="clear" w:fill="FFFFFF"/>
        </w:rPr>
        <w:t>．中特理论项目申报说明和选题指南</w:t>
      </w:r>
    </w:p>
    <w:p w14:paraId="27234F9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0AE99F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69AD3A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jc w:val="center"/>
      </w:pPr>
      <w:r>
        <w:rPr>
          <w:rFonts w:hint="eastAsia" w:ascii="方正仿宋_GBK" w:hAnsi="方正仿宋_GBK" w:eastAsia="方正仿宋_GBK" w:cs="方正仿宋_GBK"/>
          <w:i w:val="0"/>
          <w:iCs w:val="0"/>
          <w:caps w:val="0"/>
          <w:color w:val="333333"/>
          <w:spacing w:val="0"/>
          <w:bdr w:val="none" w:color="auto" w:sz="0" w:space="0"/>
          <w:shd w:val="clear" w:fill="FFFFFF"/>
        </w:rPr>
        <w:t>重庆市社会科学界联合会</w:t>
      </w:r>
      <w:r>
        <w:rPr>
          <w:rFonts w:hint="default" w:ascii="Times New Roman" w:hAnsi="Times New Roman" w:eastAsia="var(--ck-content-font-family)" w:cs="Times New Roman"/>
          <w:i w:val="0"/>
          <w:iCs w:val="0"/>
          <w:caps w:val="0"/>
          <w:color w:val="333333"/>
          <w:spacing w:val="0"/>
          <w:bdr w:val="none" w:color="auto" w:sz="0" w:space="0"/>
          <w:shd w:val="clear" w:fill="FFFFFF"/>
        </w:rPr>
        <w:t>     </w:t>
      </w:r>
      <w:r>
        <w:rPr>
          <w:rFonts w:hint="eastAsia" w:ascii="方正仿宋_GBK" w:hAnsi="方正仿宋_GBK" w:eastAsia="方正仿宋_GBK" w:cs="方正仿宋_GBK"/>
          <w:i w:val="0"/>
          <w:iCs w:val="0"/>
          <w:caps w:val="0"/>
          <w:color w:val="333333"/>
          <w:spacing w:val="0"/>
          <w:bdr w:val="none" w:color="auto" w:sz="0" w:space="0"/>
          <w:shd w:val="clear" w:fill="FFFFFF"/>
        </w:rPr>
        <w:t>重庆市社会科学规划办公室</w:t>
      </w:r>
    </w:p>
    <w:p w14:paraId="304BAC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                                                                            2025</w:t>
      </w:r>
      <w:r>
        <w:rPr>
          <w:rFonts w:hint="eastAsia" w:ascii="方正仿宋_GBK" w:hAnsi="方正仿宋_GBK" w:eastAsia="方正仿宋_GBK" w:cs="方正仿宋_GBK"/>
          <w:i w:val="0"/>
          <w:iCs w:val="0"/>
          <w:caps w:val="0"/>
          <w:color w:val="333333"/>
          <w:spacing w:val="0"/>
          <w:bdr w:val="none" w:color="auto" w:sz="0" w:space="0"/>
          <w:shd w:val="clear" w:fill="FFFFFF"/>
        </w:rPr>
        <w:t>年</w:t>
      </w:r>
      <w:r>
        <w:rPr>
          <w:rFonts w:hint="default" w:ascii="Times New Roman" w:hAnsi="Times New Roman" w:eastAsia="var(--ck-content-font-family)" w:cs="Times New Roman"/>
          <w:i w:val="0"/>
          <w:iCs w:val="0"/>
          <w:caps w:val="0"/>
          <w:color w:val="333333"/>
          <w:spacing w:val="0"/>
          <w:bdr w:val="none" w:color="auto" w:sz="0" w:space="0"/>
          <w:shd w:val="clear" w:fill="FFFFFF"/>
        </w:rPr>
        <w:t>8</w:t>
      </w:r>
      <w:r>
        <w:rPr>
          <w:rFonts w:hint="eastAsia" w:ascii="方正仿宋_GBK" w:hAnsi="方正仿宋_GBK" w:eastAsia="方正仿宋_GBK" w:cs="方正仿宋_GBK"/>
          <w:i w:val="0"/>
          <w:iCs w:val="0"/>
          <w:caps w:val="0"/>
          <w:color w:val="333333"/>
          <w:spacing w:val="0"/>
          <w:bdr w:val="none" w:color="auto" w:sz="0" w:space="0"/>
          <w:shd w:val="clear" w:fill="FFFFFF"/>
        </w:rPr>
        <w:t>月</w:t>
      </w:r>
      <w:r>
        <w:rPr>
          <w:rFonts w:hint="default" w:ascii="Times New Roman" w:hAnsi="Times New Roman" w:eastAsia="var(--ck-content-font-family)" w:cs="Times New Roman"/>
          <w:i w:val="0"/>
          <w:iCs w:val="0"/>
          <w:caps w:val="0"/>
          <w:color w:val="333333"/>
          <w:spacing w:val="0"/>
          <w:bdr w:val="none" w:color="auto" w:sz="0" w:space="0"/>
          <w:shd w:val="clear" w:fill="FFFFFF"/>
        </w:rPr>
        <w:t>6</w:t>
      </w:r>
      <w:r>
        <w:rPr>
          <w:rFonts w:hint="eastAsia" w:ascii="方正仿宋_GBK" w:hAnsi="方正仿宋_GBK" w:eastAsia="方正仿宋_GBK" w:cs="方正仿宋_GBK"/>
          <w:i w:val="0"/>
          <w:iCs w:val="0"/>
          <w:caps w:val="0"/>
          <w:color w:val="333333"/>
          <w:spacing w:val="0"/>
          <w:bdr w:val="none" w:color="auto" w:sz="0" w:space="0"/>
          <w:shd w:val="clear" w:fill="FFFFFF"/>
        </w:rPr>
        <w:t>日</w:t>
      </w:r>
    </w:p>
    <w:p w14:paraId="3671A71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000000"/>
          <w:spacing w:val="0"/>
          <w:bdr w:val="none" w:color="auto" w:sz="0" w:space="0"/>
          <w:shd w:val="clear" w:fill="FFFFFF"/>
        </w:rPr>
        <w:t>附件</w:t>
      </w:r>
      <w:r>
        <w:rPr>
          <w:rFonts w:hint="default" w:ascii="Times New Roman" w:hAnsi="Times New Roman" w:eastAsia="var(--ck-content-font-family)" w:cs="Times New Roman"/>
          <w:i w:val="0"/>
          <w:iCs w:val="0"/>
          <w:caps w:val="0"/>
          <w:color w:val="000000"/>
          <w:spacing w:val="0"/>
          <w:bdr w:val="none" w:color="auto" w:sz="0" w:space="0"/>
          <w:shd w:val="clear" w:fill="FFFFFF"/>
        </w:rPr>
        <w:t>1</w:t>
      </w:r>
    </w:p>
    <w:p w14:paraId="17696C9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jc w:val="center"/>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6FC2506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jc w:val="center"/>
      </w:pPr>
      <w:r>
        <w:rPr>
          <w:rFonts w:ascii="方正小标宋_GBK" w:hAnsi="方正小标宋_GBK" w:eastAsia="方正小标宋_GBK" w:cs="方正小标宋_GBK"/>
          <w:i w:val="0"/>
          <w:iCs w:val="0"/>
          <w:caps w:val="0"/>
          <w:color w:val="333333"/>
          <w:spacing w:val="0"/>
          <w:sz w:val="44"/>
          <w:szCs w:val="44"/>
          <w:bdr w:val="none" w:color="auto" w:sz="0" w:space="0"/>
          <w:shd w:val="clear" w:fill="FFFFFF"/>
        </w:rPr>
        <w:t>年度项目申报说明和选题指南</w:t>
      </w:r>
    </w:p>
    <w:p w14:paraId="44CF13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46E2C8E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000000"/>
          <w:spacing w:val="0"/>
          <w:bdr w:val="none" w:color="auto" w:sz="0" w:space="0"/>
          <w:shd w:val="clear" w:fill="FFFFFF"/>
        </w:rPr>
        <w:t>一、申报说明</w:t>
      </w:r>
    </w:p>
    <w:p w14:paraId="5D5346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000000"/>
          <w:spacing w:val="0"/>
          <w:bdr w:val="none" w:color="auto" w:sz="0" w:space="0"/>
          <w:shd w:val="clear" w:fill="FFFFFF"/>
        </w:rPr>
        <w:t>（一）选题</w:t>
      </w:r>
    </w:p>
    <w:p w14:paraId="3945B6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．重点鼓励申请人按照选题指南的方向进行申报，可以在“选题指南”的条目基础上，从不同学科领域、研究视角或侧重点设计具体申报题目。</w:t>
      </w:r>
    </w:p>
    <w:p w14:paraId="5094D3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围绕习近平新时代中国特色社会主义思想、党的二十届三中全会精神、习近平总书记视察重庆重要讲话重要指示精神、市委六届五次和六次全会精神，长江经济带建设、新时代西部大开发、成渝地区双城经济圈建设、西部陆海新通道建设、超大城市治理、国家战略腹地建设、“六区一高地”建设和重庆经济社会高质量发展的重大理论和现实问题，可自拟题目申报。</w:t>
      </w:r>
    </w:p>
    <w:p w14:paraId="2ADE40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w:t>
      </w:r>
      <w:r>
        <w:rPr>
          <w:rFonts w:hint="eastAsia" w:ascii="方正仿宋_GBK" w:hAnsi="方正仿宋_GBK" w:eastAsia="方正仿宋_GBK" w:cs="方正仿宋_GBK"/>
          <w:i w:val="0"/>
          <w:iCs w:val="0"/>
          <w:caps w:val="0"/>
          <w:color w:val="333333"/>
          <w:spacing w:val="0"/>
          <w:bdr w:val="none" w:color="auto" w:sz="0" w:space="0"/>
          <w:shd w:val="clear" w:fill="FFFFFF"/>
        </w:rPr>
        <w:t>．围绕构建中国哲学社会科学自主知识体系、各学科基础理论前沿等，可自拟题目申报。</w:t>
      </w:r>
    </w:p>
    <w:p w14:paraId="4FF7B30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Times New Roman" w:hAnsi="Times New Roman" w:eastAsia="var(--ck-content-font-family)" w:cs="Times New Roman"/>
          <w:i w:val="0"/>
          <w:iCs w:val="0"/>
          <w:caps w:val="0"/>
          <w:color w:val="333333"/>
          <w:spacing w:val="0"/>
          <w:bdr w:val="none" w:color="auto" w:sz="0" w:space="0"/>
          <w:shd w:val="clear" w:fill="FFFFFF"/>
        </w:rPr>
        <w:t>4</w:t>
      </w:r>
      <w:r>
        <w:rPr>
          <w:rFonts w:hint="eastAsia" w:ascii="方正仿宋_GBK" w:hAnsi="方正仿宋_GBK" w:eastAsia="方正仿宋_GBK" w:cs="方正仿宋_GBK"/>
          <w:i w:val="0"/>
          <w:iCs w:val="0"/>
          <w:caps w:val="0"/>
          <w:color w:val="333333"/>
          <w:spacing w:val="0"/>
          <w:bdr w:val="none" w:color="auto" w:sz="0" w:space="0"/>
          <w:shd w:val="clear" w:fill="FFFFFF"/>
        </w:rPr>
        <w:t>．题目表述要符合课题研究定位，突出问题导向、学科视角，科学严谨、简明规范，避免引起歧义或争议，一般不加副标题。</w:t>
      </w:r>
    </w:p>
    <w:p w14:paraId="27F232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000000"/>
          <w:spacing w:val="0"/>
          <w:bdr w:val="none" w:color="auto" w:sz="0" w:space="0"/>
          <w:shd w:val="clear" w:fill="FFFFFF"/>
        </w:rPr>
        <w:t>（二）研究类型</w:t>
      </w:r>
    </w:p>
    <w:p w14:paraId="413A1BA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分为基础研究、应用研究、综合研究和其他研究。</w:t>
      </w:r>
    </w:p>
    <w:p w14:paraId="31352D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000000"/>
          <w:spacing w:val="0"/>
          <w:bdr w:val="none" w:color="auto" w:sz="0" w:space="0"/>
          <w:shd w:val="clear" w:fill="FFFFFF"/>
        </w:rPr>
        <w:t>（三）预期成果形式</w:t>
      </w:r>
    </w:p>
    <w:p w14:paraId="6360FC2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分为学术专著、研究报告和系列论文。申请者根据研究设计选择其中一种预期成果形式。</w:t>
      </w:r>
    </w:p>
    <w:p w14:paraId="625E9F9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000000"/>
          <w:spacing w:val="0"/>
          <w:bdr w:val="none" w:color="auto" w:sz="0" w:space="0"/>
          <w:shd w:val="clear" w:fill="FFFFFF"/>
        </w:rPr>
        <w:t>二、选题指南</w:t>
      </w:r>
    </w:p>
    <w:p w14:paraId="30C3E0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（一）马克思主义理论</w:t>
      </w:r>
    </w:p>
    <w:p w14:paraId="26B28E8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w:t>
      </w:r>
      <w:r>
        <w:rPr>
          <w:rFonts w:hint="eastAsia" w:ascii="方正仿宋_GBK" w:hAnsi="方正仿宋_GBK" w:eastAsia="方正仿宋_GBK" w:cs="方正仿宋_GBK"/>
          <w:i w:val="0"/>
          <w:iCs w:val="0"/>
          <w:caps w:val="0"/>
          <w:color w:val="333333"/>
          <w:spacing w:val="0"/>
          <w:bdr w:val="none" w:color="auto" w:sz="0" w:space="0"/>
          <w:shd w:val="clear" w:fill="FFFFFF"/>
        </w:rPr>
        <w:t>．习近平新时代中国特色社会主义思想体系化学理化研究</w:t>
      </w:r>
    </w:p>
    <w:p w14:paraId="6D27D52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w:t>
      </w:r>
      <w:r>
        <w:rPr>
          <w:rFonts w:hint="eastAsia" w:ascii="方正仿宋_GBK" w:hAnsi="方正仿宋_GBK" w:eastAsia="方正仿宋_GBK" w:cs="方正仿宋_GBK"/>
          <w:i w:val="0"/>
          <w:iCs w:val="0"/>
          <w:caps w:val="0"/>
          <w:color w:val="333333"/>
          <w:spacing w:val="0"/>
          <w:bdr w:val="none" w:color="auto" w:sz="0" w:space="0"/>
          <w:shd w:val="clear" w:fill="FFFFFF"/>
        </w:rPr>
        <w:t>．党的十八大以来的历史性成就与历史性变革研究</w:t>
      </w:r>
    </w:p>
    <w:p w14:paraId="54B5E8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w:t>
      </w:r>
      <w:r>
        <w:rPr>
          <w:rFonts w:hint="eastAsia" w:ascii="方正仿宋_GBK" w:hAnsi="方正仿宋_GBK" w:eastAsia="方正仿宋_GBK" w:cs="方正仿宋_GBK"/>
          <w:i w:val="0"/>
          <w:iCs w:val="0"/>
          <w:caps w:val="0"/>
          <w:color w:val="333333"/>
          <w:spacing w:val="0"/>
          <w:bdr w:val="none" w:color="auto" w:sz="0" w:space="0"/>
          <w:shd w:val="clear" w:fill="FFFFFF"/>
        </w:rPr>
        <w:t>．中国式现代化的理论逻辑、历史逻辑、实践逻辑研究</w:t>
      </w:r>
    </w:p>
    <w:p w14:paraId="6147C4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w:t>
      </w:r>
      <w:r>
        <w:rPr>
          <w:rFonts w:hint="eastAsia" w:ascii="方正仿宋_GBK" w:hAnsi="方正仿宋_GBK" w:eastAsia="方正仿宋_GBK" w:cs="方正仿宋_GBK"/>
          <w:i w:val="0"/>
          <w:iCs w:val="0"/>
          <w:caps w:val="0"/>
          <w:color w:val="333333"/>
          <w:spacing w:val="0"/>
          <w:bdr w:val="none" w:color="auto" w:sz="0" w:space="0"/>
          <w:shd w:val="clear" w:fill="FFFFFF"/>
        </w:rPr>
        <w:t>．中国式现代化的重要特征研究</w:t>
      </w:r>
    </w:p>
    <w:p w14:paraId="7AF6EE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w:t>
      </w:r>
      <w:r>
        <w:rPr>
          <w:rFonts w:hint="eastAsia" w:ascii="方正仿宋_GBK" w:hAnsi="方正仿宋_GBK" w:eastAsia="方正仿宋_GBK" w:cs="方正仿宋_GBK"/>
          <w:i w:val="0"/>
          <w:iCs w:val="0"/>
          <w:caps w:val="0"/>
          <w:color w:val="333333"/>
          <w:spacing w:val="0"/>
          <w:bdr w:val="none" w:color="auto" w:sz="0" w:space="0"/>
          <w:shd w:val="clear" w:fill="FFFFFF"/>
        </w:rPr>
        <w:t>．原创性标识性概念与中国自主知识体系构建研究</w:t>
      </w:r>
    </w:p>
    <w:p w14:paraId="5C83E0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w:t>
      </w:r>
      <w:r>
        <w:rPr>
          <w:rFonts w:hint="eastAsia" w:ascii="方正仿宋_GBK" w:hAnsi="方正仿宋_GBK" w:eastAsia="方正仿宋_GBK" w:cs="方正仿宋_GBK"/>
          <w:i w:val="0"/>
          <w:iCs w:val="0"/>
          <w:caps w:val="0"/>
          <w:color w:val="333333"/>
          <w:spacing w:val="0"/>
          <w:bdr w:val="none" w:color="auto" w:sz="0" w:space="0"/>
          <w:shd w:val="clear" w:fill="FFFFFF"/>
        </w:rPr>
        <w:t>．健全党的创新理论凝心铸魂体系研究</w:t>
      </w:r>
    </w:p>
    <w:p w14:paraId="707D1F5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w:t>
      </w:r>
      <w:r>
        <w:rPr>
          <w:rFonts w:hint="eastAsia" w:ascii="方正仿宋_GBK" w:hAnsi="方正仿宋_GBK" w:eastAsia="方正仿宋_GBK" w:cs="方正仿宋_GBK"/>
          <w:i w:val="0"/>
          <w:iCs w:val="0"/>
          <w:caps w:val="0"/>
          <w:color w:val="333333"/>
          <w:spacing w:val="0"/>
          <w:bdr w:val="none" w:color="auto" w:sz="0" w:space="0"/>
          <w:shd w:val="clear" w:fill="FFFFFF"/>
        </w:rPr>
        <w:t>．以制度建设为主线推动进一步全面深化改革研究</w:t>
      </w:r>
    </w:p>
    <w:p w14:paraId="471BF69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w:t>
      </w:r>
      <w:r>
        <w:rPr>
          <w:rFonts w:hint="eastAsia" w:ascii="方正仿宋_GBK" w:hAnsi="方正仿宋_GBK" w:eastAsia="方正仿宋_GBK" w:cs="方正仿宋_GBK"/>
          <w:i w:val="0"/>
          <w:iCs w:val="0"/>
          <w:caps w:val="0"/>
          <w:color w:val="333333"/>
          <w:spacing w:val="0"/>
          <w:bdr w:val="none" w:color="auto" w:sz="0" w:space="0"/>
          <w:shd w:val="clear" w:fill="FFFFFF"/>
        </w:rPr>
        <w:t>．构建高水平社会主义市场经济体制研究</w:t>
      </w:r>
    </w:p>
    <w:p w14:paraId="15D17B3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w:t>
      </w:r>
      <w:r>
        <w:rPr>
          <w:rFonts w:hint="eastAsia" w:ascii="方正仿宋_GBK" w:hAnsi="方正仿宋_GBK" w:eastAsia="方正仿宋_GBK" w:cs="方正仿宋_GBK"/>
          <w:i w:val="0"/>
          <w:iCs w:val="0"/>
          <w:caps w:val="0"/>
          <w:color w:val="333333"/>
          <w:spacing w:val="0"/>
          <w:bdr w:val="none" w:color="auto" w:sz="0" w:space="0"/>
          <w:shd w:val="clear" w:fill="FFFFFF"/>
        </w:rPr>
        <w:t>．健全全过程人民民主制度体系研究</w:t>
      </w:r>
    </w:p>
    <w:p w14:paraId="238579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w:t>
      </w:r>
      <w:r>
        <w:rPr>
          <w:rFonts w:hint="eastAsia" w:ascii="方正仿宋_GBK" w:hAnsi="方正仿宋_GBK" w:eastAsia="方正仿宋_GBK" w:cs="方正仿宋_GBK"/>
          <w:i w:val="0"/>
          <w:iCs w:val="0"/>
          <w:caps w:val="0"/>
          <w:color w:val="333333"/>
          <w:spacing w:val="0"/>
          <w:bdr w:val="none" w:color="auto" w:sz="0" w:space="0"/>
          <w:shd w:val="clear" w:fill="FFFFFF"/>
        </w:rPr>
        <w:t>．深化文化体制机制改革研究</w:t>
      </w:r>
    </w:p>
    <w:p w14:paraId="5B479C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w:t>
      </w:r>
      <w:r>
        <w:rPr>
          <w:rFonts w:hint="eastAsia" w:ascii="方正仿宋_GBK" w:hAnsi="方正仿宋_GBK" w:eastAsia="方正仿宋_GBK" w:cs="方正仿宋_GBK"/>
          <w:i w:val="0"/>
          <w:iCs w:val="0"/>
          <w:caps w:val="0"/>
          <w:color w:val="333333"/>
          <w:spacing w:val="0"/>
          <w:bdr w:val="none" w:color="auto" w:sz="0" w:space="0"/>
          <w:shd w:val="clear" w:fill="FFFFFF"/>
        </w:rPr>
        <w:t>．健全保障和改善民生制度体系研究</w:t>
      </w:r>
    </w:p>
    <w:p w14:paraId="012DDA3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w:t>
      </w:r>
      <w:r>
        <w:rPr>
          <w:rFonts w:hint="eastAsia" w:ascii="方正仿宋_GBK" w:hAnsi="方正仿宋_GBK" w:eastAsia="方正仿宋_GBK" w:cs="方正仿宋_GBK"/>
          <w:i w:val="0"/>
          <w:iCs w:val="0"/>
          <w:caps w:val="0"/>
          <w:color w:val="333333"/>
          <w:spacing w:val="0"/>
          <w:bdr w:val="none" w:color="auto" w:sz="0" w:space="0"/>
          <w:shd w:val="clear" w:fill="FFFFFF"/>
        </w:rPr>
        <w:t>．促进人与自然和谐共生研究</w:t>
      </w:r>
    </w:p>
    <w:p w14:paraId="31BD0A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w:t>
      </w:r>
      <w:r>
        <w:rPr>
          <w:rFonts w:hint="eastAsia" w:ascii="方正仿宋_GBK" w:hAnsi="方正仿宋_GBK" w:eastAsia="方正仿宋_GBK" w:cs="方正仿宋_GBK"/>
          <w:i w:val="0"/>
          <w:iCs w:val="0"/>
          <w:caps w:val="0"/>
          <w:color w:val="333333"/>
          <w:spacing w:val="0"/>
          <w:bdr w:val="none" w:color="auto" w:sz="0" w:space="0"/>
          <w:shd w:val="clear" w:fill="FFFFFF"/>
        </w:rPr>
        <w:t>．完善生态文明基础体制研究</w:t>
      </w:r>
    </w:p>
    <w:p w14:paraId="3119D2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w:t>
      </w:r>
      <w:r>
        <w:rPr>
          <w:rFonts w:hint="eastAsia" w:ascii="方正仿宋_GBK" w:hAnsi="方正仿宋_GBK" w:eastAsia="方正仿宋_GBK" w:cs="方正仿宋_GBK"/>
          <w:i w:val="0"/>
          <w:iCs w:val="0"/>
          <w:caps w:val="0"/>
          <w:color w:val="333333"/>
          <w:spacing w:val="0"/>
          <w:bdr w:val="none" w:color="auto" w:sz="0" w:space="0"/>
          <w:shd w:val="clear" w:fill="FFFFFF"/>
        </w:rPr>
        <w:t>．中国共产党创新改进领导方式和执政方式的深刻内涵与体制机制研究</w:t>
      </w:r>
    </w:p>
    <w:p w14:paraId="48BF4F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w:t>
      </w:r>
      <w:r>
        <w:rPr>
          <w:rFonts w:hint="eastAsia" w:ascii="方正仿宋_GBK" w:hAnsi="方正仿宋_GBK" w:eastAsia="方正仿宋_GBK" w:cs="方正仿宋_GBK"/>
          <w:i w:val="0"/>
          <w:iCs w:val="0"/>
          <w:caps w:val="0"/>
          <w:color w:val="333333"/>
          <w:spacing w:val="0"/>
          <w:bdr w:val="none" w:color="auto" w:sz="0" w:space="0"/>
          <w:shd w:val="clear" w:fill="FFFFFF"/>
        </w:rPr>
        <w:t>．完善大统战工作格局研究</w:t>
      </w:r>
    </w:p>
    <w:p w14:paraId="0891FC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w:t>
      </w:r>
      <w:r>
        <w:rPr>
          <w:rFonts w:hint="eastAsia" w:ascii="方正仿宋_GBK" w:hAnsi="方正仿宋_GBK" w:eastAsia="方正仿宋_GBK" w:cs="方正仿宋_GBK"/>
          <w:i w:val="0"/>
          <w:iCs w:val="0"/>
          <w:caps w:val="0"/>
          <w:color w:val="333333"/>
          <w:spacing w:val="0"/>
          <w:bdr w:val="none" w:color="auto" w:sz="0" w:space="0"/>
          <w:shd w:val="clear" w:fill="FFFFFF"/>
        </w:rPr>
        <w:t>．铸牢中华民族共同体意识研究</w:t>
      </w:r>
    </w:p>
    <w:p w14:paraId="1BB755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w:t>
      </w:r>
      <w:r>
        <w:rPr>
          <w:rFonts w:hint="eastAsia" w:ascii="方正仿宋_GBK" w:hAnsi="方正仿宋_GBK" w:eastAsia="方正仿宋_GBK" w:cs="方正仿宋_GBK"/>
          <w:i w:val="0"/>
          <w:iCs w:val="0"/>
          <w:caps w:val="0"/>
          <w:color w:val="333333"/>
          <w:spacing w:val="0"/>
          <w:bdr w:val="none" w:color="auto" w:sz="0" w:space="0"/>
          <w:shd w:val="clear" w:fill="FFFFFF"/>
        </w:rPr>
        <w:t>．坚持党中央对进一步全面深化改革的集中统一领导研究</w:t>
      </w:r>
    </w:p>
    <w:p w14:paraId="0BF3DE0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w:t>
      </w:r>
      <w:r>
        <w:rPr>
          <w:rFonts w:hint="eastAsia" w:ascii="方正仿宋_GBK" w:hAnsi="方正仿宋_GBK" w:eastAsia="方正仿宋_GBK" w:cs="方正仿宋_GBK"/>
          <w:i w:val="0"/>
          <w:iCs w:val="0"/>
          <w:caps w:val="0"/>
          <w:color w:val="333333"/>
          <w:spacing w:val="0"/>
          <w:bdr w:val="none" w:color="auto" w:sz="0" w:space="0"/>
          <w:shd w:val="clear" w:fill="FFFFFF"/>
        </w:rPr>
        <w:t>．健全一体化国家战略体系和能力建设工作机制研究</w:t>
      </w:r>
    </w:p>
    <w:p w14:paraId="2E3A3F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w:t>
      </w:r>
      <w:r>
        <w:rPr>
          <w:rFonts w:hint="eastAsia" w:ascii="方正仿宋_GBK" w:hAnsi="方正仿宋_GBK" w:eastAsia="方正仿宋_GBK" w:cs="方正仿宋_GBK"/>
          <w:i w:val="0"/>
          <w:iCs w:val="0"/>
          <w:caps w:val="0"/>
          <w:color w:val="333333"/>
          <w:spacing w:val="0"/>
          <w:bdr w:val="none" w:color="auto" w:sz="0" w:space="0"/>
          <w:shd w:val="clear" w:fill="FFFFFF"/>
        </w:rPr>
        <w:t>．完善共建共治共享的社会治理制度研究</w:t>
      </w:r>
    </w:p>
    <w:p w14:paraId="708DE9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20</w:t>
      </w:r>
      <w:r>
        <w:rPr>
          <w:rFonts w:hint="eastAsia" w:ascii="方正仿宋_GBK" w:hAnsi="方正仿宋_GBK" w:eastAsia="方正仿宋_GBK" w:cs="方正仿宋_GBK"/>
          <w:i w:val="0"/>
          <w:iCs w:val="0"/>
          <w:caps w:val="0"/>
          <w:color w:val="333333"/>
          <w:spacing w:val="0"/>
          <w:bdr w:val="none" w:color="auto" w:sz="0" w:space="0"/>
          <w:shd w:val="clear" w:fill="FFFFFF"/>
        </w:rPr>
        <w:t>．统筹推进教育科技人才体制机制一体改革研究</w:t>
      </w:r>
    </w:p>
    <w:p w14:paraId="3AE7D7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21</w:t>
      </w:r>
      <w:r>
        <w:rPr>
          <w:rFonts w:hint="eastAsia" w:ascii="方正仿宋_GBK" w:hAnsi="方正仿宋_GBK" w:eastAsia="方正仿宋_GBK" w:cs="方正仿宋_GBK"/>
          <w:i w:val="0"/>
          <w:iCs w:val="0"/>
          <w:caps w:val="0"/>
          <w:color w:val="333333"/>
          <w:spacing w:val="0"/>
          <w:bdr w:val="none" w:color="auto" w:sz="0" w:space="0"/>
          <w:shd w:val="clear" w:fill="FFFFFF"/>
        </w:rPr>
        <w:t>．健全发挥家庭家教家风建设在基层治理中的作用机制研究</w:t>
      </w:r>
    </w:p>
    <w:p w14:paraId="12DCBCB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22</w:t>
      </w:r>
      <w:r>
        <w:rPr>
          <w:rFonts w:hint="eastAsia" w:ascii="方正仿宋_GBK" w:hAnsi="方正仿宋_GBK" w:eastAsia="方正仿宋_GBK" w:cs="方正仿宋_GBK"/>
          <w:i w:val="0"/>
          <w:iCs w:val="0"/>
          <w:caps w:val="0"/>
          <w:color w:val="333333"/>
          <w:spacing w:val="0"/>
          <w:bdr w:val="none" w:color="auto" w:sz="0" w:space="0"/>
          <w:shd w:val="clear" w:fill="FFFFFF"/>
        </w:rPr>
        <w:t>．坚持和加强党对群团工作领导研究</w:t>
      </w:r>
    </w:p>
    <w:p w14:paraId="5CA80B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23</w:t>
      </w:r>
      <w:r>
        <w:rPr>
          <w:rFonts w:hint="eastAsia" w:ascii="方正仿宋_GBK" w:hAnsi="方正仿宋_GBK" w:eastAsia="方正仿宋_GBK" w:cs="方正仿宋_GBK"/>
          <w:i w:val="0"/>
          <w:iCs w:val="0"/>
          <w:caps w:val="0"/>
          <w:color w:val="333333"/>
          <w:spacing w:val="0"/>
          <w:bdr w:val="none" w:color="auto" w:sz="0" w:space="0"/>
          <w:shd w:val="clear" w:fill="FFFFFF"/>
        </w:rPr>
        <w:t>．以文明交流互鉴提升中华文化影响力研究</w:t>
      </w:r>
    </w:p>
    <w:p w14:paraId="21AA4A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24</w:t>
      </w:r>
      <w:r>
        <w:rPr>
          <w:rFonts w:hint="eastAsia" w:ascii="方正仿宋_GBK" w:hAnsi="方正仿宋_GBK" w:eastAsia="方正仿宋_GBK" w:cs="方正仿宋_GBK"/>
          <w:i w:val="0"/>
          <w:iCs w:val="0"/>
          <w:caps w:val="0"/>
          <w:color w:val="333333"/>
          <w:spacing w:val="0"/>
          <w:bdr w:val="none" w:color="auto" w:sz="0" w:space="0"/>
          <w:shd w:val="clear" w:fill="FFFFFF"/>
        </w:rPr>
        <w:t>．推进国家安全体系和安全能力现代化研究</w:t>
      </w:r>
    </w:p>
    <w:p w14:paraId="4678FA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25</w:t>
      </w:r>
      <w:r>
        <w:rPr>
          <w:rFonts w:hint="eastAsia" w:ascii="方正仿宋_GBK" w:hAnsi="方正仿宋_GBK" w:eastAsia="方正仿宋_GBK" w:cs="方正仿宋_GBK"/>
          <w:i w:val="0"/>
          <w:iCs w:val="0"/>
          <w:caps w:val="0"/>
          <w:color w:val="333333"/>
          <w:spacing w:val="0"/>
          <w:bdr w:val="none" w:color="auto" w:sz="0" w:space="0"/>
          <w:shd w:val="clear" w:fill="FFFFFF"/>
        </w:rPr>
        <w:t>．全人类共同价值与人类命运共同体研究</w:t>
      </w:r>
    </w:p>
    <w:p w14:paraId="7868C6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26</w:t>
      </w:r>
      <w:r>
        <w:rPr>
          <w:rFonts w:hint="eastAsia" w:ascii="方正仿宋_GBK" w:hAnsi="方正仿宋_GBK" w:eastAsia="方正仿宋_GBK" w:cs="方正仿宋_GBK"/>
          <w:i w:val="0"/>
          <w:iCs w:val="0"/>
          <w:caps w:val="0"/>
          <w:color w:val="333333"/>
          <w:spacing w:val="0"/>
          <w:bdr w:val="none" w:color="auto" w:sz="0" w:space="0"/>
          <w:shd w:val="clear" w:fill="FFFFFF"/>
        </w:rPr>
        <w:t>．马克思主义经典著作的研究阐释</w:t>
      </w:r>
    </w:p>
    <w:p w14:paraId="40B24A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27</w:t>
      </w:r>
      <w:r>
        <w:rPr>
          <w:rFonts w:hint="eastAsia" w:ascii="方正仿宋_GBK" w:hAnsi="方正仿宋_GBK" w:eastAsia="方正仿宋_GBK" w:cs="方正仿宋_GBK"/>
          <w:i w:val="0"/>
          <w:iCs w:val="0"/>
          <w:caps w:val="0"/>
          <w:color w:val="333333"/>
          <w:spacing w:val="0"/>
          <w:bdr w:val="none" w:color="auto" w:sz="0" w:space="0"/>
          <w:shd w:val="clear" w:fill="FFFFFF"/>
        </w:rPr>
        <w:t>．当代西方资本主义新表现及发展趋势研究</w:t>
      </w:r>
    </w:p>
    <w:p w14:paraId="517ECB9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28</w:t>
      </w:r>
      <w:r>
        <w:rPr>
          <w:rFonts w:hint="eastAsia" w:ascii="方正仿宋_GBK" w:hAnsi="方正仿宋_GBK" w:eastAsia="方正仿宋_GBK" w:cs="方正仿宋_GBK"/>
          <w:i w:val="0"/>
          <w:iCs w:val="0"/>
          <w:caps w:val="0"/>
          <w:color w:val="333333"/>
          <w:spacing w:val="0"/>
          <w:bdr w:val="none" w:color="auto" w:sz="0" w:space="0"/>
          <w:shd w:val="clear" w:fill="FFFFFF"/>
        </w:rPr>
        <w:t>．人类文明新形态研究</w:t>
      </w:r>
    </w:p>
    <w:p w14:paraId="458CE4E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29</w:t>
      </w:r>
      <w:r>
        <w:rPr>
          <w:rFonts w:hint="eastAsia" w:ascii="方正仿宋_GBK" w:hAnsi="方正仿宋_GBK" w:eastAsia="方正仿宋_GBK" w:cs="方正仿宋_GBK"/>
          <w:i w:val="0"/>
          <w:iCs w:val="0"/>
          <w:caps w:val="0"/>
          <w:color w:val="333333"/>
          <w:spacing w:val="0"/>
          <w:bdr w:val="none" w:color="auto" w:sz="0" w:space="0"/>
          <w:shd w:val="clear" w:fill="FFFFFF"/>
        </w:rPr>
        <w:t>．生成式人工智能的政治安全风险与治理研究</w:t>
      </w:r>
    </w:p>
    <w:p w14:paraId="1D3D24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30</w:t>
      </w:r>
      <w:r>
        <w:rPr>
          <w:rFonts w:hint="eastAsia" w:ascii="方正仿宋_GBK" w:hAnsi="方正仿宋_GBK" w:eastAsia="方正仿宋_GBK" w:cs="方正仿宋_GBK"/>
          <w:i w:val="0"/>
          <w:iCs w:val="0"/>
          <w:caps w:val="0"/>
          <w:color w:val="333333"/>
          <w:spacing w:val="0"/>
          <w:bdr w:val="none" w:color="auto" w:sz="0" w:space="0"/>
          <w:shd w:val="clear" w:fill="FFFFFF"/>
        </w:rPr>
        <w:t>．提升思政引领力研究</w:t>
      </w:r>
    </w:p>
    <w:p w14:paraId="783BBB2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31</w:t>
      </w:r>
      <w:r>
        <w:rPr>
          <w:rFonts w:hint="eastAsia" w:ascii="方正仿宋_GBK" w:hAnsi="方正仿宋_GBK" w:eastAsia="方正仿宋_GBK" w:cs="方正仿宋_GBK"/>
          <w:i w:val="0"/>
          <w:iCs w:val="0"/>
          <w:caps w:val="0"/>
          <w:color w:val="333333"/>
          <w:spacing w:val="0"/>
          <w:bdr w:val="none" w:color="auto" w:sz="0" w:space="0"/>
          <w:shd w:val="clear" w:fill="FFFFFF"/>
        </w:rPr>
        <w:t>．大中小学思政课针对性与吸引力提升研究</w:t>
      </w:r>
    </w:p>
    <w:p w14:paraId="1E8C50A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32</w:t>
      </w:r>
      <w:r>
        <w:rPr>
          <w:rFonts w:hint="eastAsia" w:ascii="方正仿宋_GBK" w:hAnsi="方正仿宋_GBK" w:eastAsia="方正仿宋_GBK" w:cs="方正仿宋_GBK"/>
          <w:i w:val="0"/>
          <w:iCs w:val="0"/>
          <w:caps w:val="0"/>
          <w:color w:val="333333"/>
          <w:spacing w:val="0"/>
          <w:bdr w:val="none" w:color="auto" w:sz="0" w:space="0"/>
          <w:shd w:val="clear" w:fill="FFFFFF"/>
        </w:rPr>
        <w:t>．大学生对高校思政课的认同现状研究</w:t>
      </w:r>
    </w:p>
    <w:p w14:paraId="0C3C30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33</w:t>
      </w:r>
      <w:r>
        <w:rPr>
          <w:rFonts w:hint="eastAsia" w:ascii="方正仿宋_GBK" w:hAnsi="方正仿宋_GBK" w:eastAsia="方正仿宋_GBK" w:cs="方正仿宋_GBK"/>
          <w:i w:val="0"/>
          <w:iCs w:val="0"/>
          <w:caps w:val="0"/>
          <w:color w:val="333333"/>
          <w:spacing w:val="0"/>
          <w:bdr w:val="none" w:color="auto" w:sz="0" w:space="0"/>
          <w:shd w:val="clear" w:fill="FFFFFF"/>
        </w:rPr>
        <w:t>．“习近平新时代中国特色社会主义思想概论”课教学方法创新研究</w:t>
      </w:r>
    </w:p>
    <w:p w14:paraId="7FDB53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34</w:t>
      </w:r>
      <w:r>
        <w:rPr>
          <w:rFonts w:hint="eastAsia" w:ascii="方正仿宋_GBK" w:hAnsi="方正仿宋_GBK" w:eastAsia="方正仿宋_GBK" w:cs="方正仿宋_GBK"/>
          <w:i w:val="0"/>
          <w:iCs w:val="0"/>
          <w:caps w:val="0"/>
          <w:color w:val="333333"/>
          <w:spacing w:val="0"/>
          <w:bdr w:val="none" w:color="auto" w:sz="0" w:space="0"/>
          <w:shd w:val="clear" w:fill="FFFFFF"/>
        </w:rPr>
        <w:t>．大众媒介与社会思潮传播研究</w:t>
      </w:r>
    </w:p>
    <w:p w14:paraId="6A34A4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35</w:t>
      </w:r>
      <w:r>
        <w:rPr>
          <w:rFonts w:hint="eastAsia" w:ascii="方正仿宋_GBK" w:hAnsi="方正仿宋_GBK" w:eastAsia="方正仿宋_GBK" w:cs="方正仿宋_GBK"/>
          <w:i w:val="0"/>
          <w:iCs w:val="0"/>
          <w:caps w:val="0"/>
          <w:color w:val="333333"/>
          <w:spacing w:val="0"/>
          <w:bdr w:val="none" w:color="auto" w:sz="0" w:space="0"/>
          <w:shd w:val="clear" w:fill="FFFFFF"/>
        </w:rPr>
        <w:t>．数字时代的意识形态风险治理机制研究</w:t>
      </w:r>
    </w:p>
    <w:p w14:paraId="057366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36</w:t>
      </w:r>
      <w:r>
        <w:rPr>
          <w:rFonts w:hint="eastAsia" w:ascii="方正仿宋_GBK" w:hAnsi="方正仿宋_GBK" w:eastAsia="方正仿宋_GBK" w:cs="方正仿宋_GBK"/>
          <w:i w:val="0"/>
          <w:iCs w:val="0"/>
          <w:caps w:val="0"/>
          <w:color w:val="333333"/>
          <w:spacing w:val="0"/>
          <w:bdr w:val="none" w:color="auto" w:sz="0" w:space="0"/>
          <w:shd w:val="clear" w:fill="FFFFFF"/>
        </w:rPr>
        <w:t>．构建重庆大社科工作格局研究</w:t>
      </w:r>
    </w:p>
    <w:p w14:paraId="596666B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37</w:t>
      </w:r>
      <w:r>
        <w:rPr>
          <w:rFonts w:hint="eastAsia" w:ascii="方正仿宋_GBK" w:hAnsi="方正仿宋_GBK" w:eastAsia="方正仿宋_GBK" w:cs="方正仿宋_GBK"/>
          <w:i w:val="0"/>
          <w:iCs w:val="0"/>
          <w:caps w:val="0"/>
          <w:color w:val="333333"/>
          <w:spacing w:val="0"/>
          <w:bdr w:val="none" w:color="auto" w:sz="0" w:space="0"/>
          <w:shd w:val="clear" w:fill="FFFFFF"/>
        </w:rPr>
        <w:t>．加强党对宣传思想文化工作全面领导体制机制研究</w:t>
      </w:r>
    </w:p>
    <w:p w14:paraId="484B0AA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38</w:t>
      </w:r>
      <w:r>
        <w:rPr>
          <w:rFonts w:hint="eastAsia" w:ascii="方正仿宋_GBK" w:hAnsi="方正仿宋_GBK" w:eastAsia="方正仿宋_GBK" w:cs="方正仿宋_GBK"/>
          <w:i w:val="0"/>
          <w:iCs w:val="0"/>
          <w:caps w:val="0"/>
          <w:color w:val="333333"/>
          <w:spacing w:val="0"/>
          <w:bdr w:val="none" w:color="auto" w:sz="0" w:space="0"/>
          <w:shd w:val="clear" w:fill="FFFFFF"/>
        </w:rPr>
        <w:t>．“十五五”时期重庆健全城市现代化体系构架的研究</w:t>
      </w:r>
    </w:p>
    <w:p w14:paraId="55774F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39</w:t>
      </w:r>
      <w:r>
        <w:rPr>
          <w:rFonts w:hint="eastAsia" w:ascii="方正仿宋_GBK" w:hAnsi="方正仿宋_GBK" w:eastAsia="方正仿宋_GBK" w:cs="方正仿宋_GBK"/>
          <w:i w:val="0"/>
          <w:iCs w:val="0"/>
          <w:caps w:val="0"/>
          <w:color w:val="333333"/>
          <w:spacing w:val="0"/>
          <w:bdr w:val="none" w:color="auto" w:sz="0" w:space="0"/>
          <w:shd w:val="clear" w:fill="FFFFFF"/>
        </w:rPr>
        <w:t>．“十五五”时期重庆加快形成现代化人民城市发展服务治理基本能力研究</w:t>
      </w:r>
    </w:p>
    <w:p w14:paraId="7CC6B21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（二）哲学</w:t>
      </w:r>
    </w:p>
    <w:p w14:paraId="3DACFB4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40</w:t>
      </w:r>
      <w:r>
        <w:rPr>
          <w:rFonts w:hint="eastAsia" w:ascii="方正仿宋_GBK" w:hAnsi="方正仿宋_GBK" w:eastAsia="方正仿宋_GBK" w:cs="方正仿宋_GBK"/>
          <w:i w:val="0"/>
          <w:iCs w:val="0"/>
          <w:caps w:val="0"/>
          <w:color w:val="333333"/>
          <w:spacing w:val="0"/>
          <w:bdr w:val="none" w:color="auto" w:sz="0" w:space="0"/>
          <w:shd w:val="clear" w:fill="FFFFFF"/>
        </w:rPr>
        <w:t>．人机协同的哲学研究</w:t>
      </w:r>
    </w:p>
    <w:p w14:paraId="7EB6C8D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41</w:t>
      </w:r>
      <w:r>
        <w:rPr>
          <w:rFonts w:hint="eastAsia" w:ascii="方正仿宋_GBK" w:hAnsi="方正仿宋_GBK" w:eastAsia="方正仿宋_GBK" w:cs="方正仿宋_GBK"/>
          <w:i w:val="0"/>
          <w:iCs w:val="0"/>
          <w:caps w:val="0"/>
          <w:color w:val="333333"/>
          <w:spacing w:val="0"/>
          <w:bdr w:val="none" w:color="auto" w:sz="0" w:space="0"/>
          <w:shd w:val="clear" w:fill="FFFFFF"/>
        </w:rPr>
        <w:t>．基于中国语境的生成式人工智能伦理风险研究</w:t>
      </w:r>
    </w:p>
    <w:p w14:paraId="537666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42</w:t>
      </w:r>
      <w:r>
        <w:rPr>
          <w:rFonts w:hint="eastAsia" w:ascii="方正仿宋_GBK" w:hAnsi="方正仿宋_GBK" w:eastAsia="方正仿宋_GBK" w:cs="方正仿宋_GBK"/>
          <w:i w:val="0"/>
          <w:iCs w:val="0"/>
          <w:caps w:val="0"/>
          <w:color w:val="333333"/>
          <w:spacing w:val="0"/>
          <w:bdr w:val="none" w:color="auto" w:sz="0" w:space="0"/>
          <w:shd w:val="clear" w:fill="FFFFFF"/>
        </w:rPr>
        <w:t>．中国式现代化进程中乡村伦理共同体构建研究</w:t>
      </w:r>
    </w:p>
    <w:p w14:paraId="6FA8DB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43</w:t>
      </w:r>
      <w:r>
        <w:rPr>
          <w:rFonts w:hint="eastAsia" w:ascii="方正仿宋_GBK" w:hAnsi="方正仿宋_GBK" w:eastAsia="方正仿宋_GBK" w:cs="方正仿宋_GBK"/>
          <w:i w:val="0"/>
          <w:iCs w:val="0"/>
          <w:caps w:val="0"/>
          <w:color w:val="333333"/>
          <w:spacing w:val="0"/>
          <w:bdr w:val="none" w:color="auto" w:sz="0" w:space="0"/>
          <w:shd w:val="clear" w:fill="FFFFFF"/>
        </w:rPr>
        <w:t>．数智时代的公民道德能力研究</w:t>
      </w:r>
    </w:p>
    <w:p w14:paraId="60692C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44</w:t>
      </w:r>
      <w:r>
        <w:rPr>
          <w:rFonts w:hint="eastAsia" w:ascii="方正仿宋_GBK" w:hAnsi="方正仿宋_GBK" w:eastAsia="方正仿宋_GBK" w:cs="方正仿宋_GBK"/>
          <w:i w:val="0"/>
          <w:iCs w:val="0"/>
          <w:caps w:val="0"/>
          <w:color w:val="333333"/>
          <w:spacing w:val="0"/>
          <w:bdr w:val="none" w:color="auto" w:sz="0" w:space="0"/>
          <w:shd w:val="clear" w:fill="FFFFFF"/>
        </w:rPr>
        <w:t>．算法伦理研究</w:t>
      </w:r>
    </w:p>
    <w:p w14:paraId="14100A3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45</w:t>
      </w:r>
      <w:r>
        <w:rPr>
          <w:rFonts w:hint="eastAsia" w:ascii="方正仿宋_GBK" w:hAnsi="方正仿宋_GBK" w:eastAsia="方正仿宋_GBK" w:cs="方正仿宋_GBK"/>
          <w:i w:val="0"/>
          <w:iCs w:val="0"/>
          <w:caps w:val="0"/>
          <w:color w:val="333333"/>
          <w:spacing w:val="0"/>
          <w:bdr w:val="none" w:color="auto" w:sz="0" w:space="0"/>
          <w:shd w:val="clear" w:fill="FFFFFF"/>
        </w:rPr>
        <w:t>．中华美学的价值导向和教育作用研究</w:t>
      </w:r>
    </w:p>
    <w:p w14:paraId="316D93B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46</w:t>
      </w:r>
      <w:r>
        <w:rPr>
          <w:rFonts w:hint="eastAsia" w:ascii="方正仿宋_GBK" w:hAnsi="方正仿宋_GBK" w:eastAsia="方正仿宋_GBK" w:cs="方正仿宋_GBK"/>
          <w:i w:val="0"/>
          <w:iCs w:val="0"/>
          <w:caps w:val="0"/>
          <w:color w:val="333333"/>
          <w:spacing w:val="0"/>
          <w:bdr w:val="none" w:color="auto" w:sz="0" w:space="0"/>
          <w:shd w:val="clear" w:fill="FFFFFF"/>
        </w:rPr>
        <w:t>．探索建构中国哲学自主知识体系的理论机制研究</w:t>
      </w:r>
    </w:p>
    <w:p w14:paraId="0032A5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（三）中共党史党建</w:t>
      </w:r>
    </w:p>
    <w:p w14:paraId="4AE2BF9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47</w:t>
      </w:r>
      <w:r>
        <w:rPr>
          <w:rFonts w:hint="eastAsia" w:ascii="方正仿宋_GBK" w:hAnsi="方正仿宋_GBK" w:eastAsia="方正仿宋_GBK" w:cs="方正仿宋_GBK"/>
          <w:i w:val="0"/>
          <w:iCs w:val="0"/>
          <w:caps w:val="0"/>
          <w:color w:val="333333"/>
          <w:spacing w:val="0"/>
          <w:bdr w:val="none" w:color="auto" w:sz="0" w:space="0"/>
          <w:shd w:val="clear" w:fill="FFFFFF"/>
        </w:rPr>
        <w:t>．习近平总书记关于加强党的作风建设的重要论述研究</w:t>
      </w:r>
    </w:p>
    <w:p w14:paraId="7913CE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48</w:t>
      </w:r>
      <w:r>
        <w:rPr>
          <w:rFonts w:hint="eastAsia" w:ascii="方正仿宋_GBK" w:hAnsi="方正仿宋_GBK" w:eastAsia="方正仿宋_GBK" w:cs="方正仿宋_GBK"/>
          <w:i w:val="0"/>
          <w:iCs w:val="0"/>
          <w:caps w:val="0"/>
          <w:color w:val="333333"/>
          <w:spacing w:val="0"/>
          <w:bdr w:val="none" w:color="auto" w:sz="0" w:space="0"/>
          <w:shd w:val="clear" w:fill="FFFFFF"/>
        </w:rPr>
        <w:t>．习近平总书记关于依规治党重要论述的理论建构和学理阐释研究</w:t>
      </w:r>
    </w:p>
    <w:p w14:paraId="37E86F8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49</w:t>
      </w:r>
      <w:r>
        <w:rPr>
          <w:rFonts w:hint="eastAsia" w:ascii="方正仿宋_GBK" w:hAnsi="方正仿宋_GBK" w:eastAsia="方正仿宋_GBK" w:cs="方正仿宋_GBK"/>
          <w:i w:val="0"/>
          <w:iCs w:val="0"/>
          <w:caps w:val="0"/>
          <w:color w:val="333333"/>
          <w:spacing w:val="0"/>
          <w:bdr w:val="none" w:color="auto" w:sz="0" w:space="0"/>
          <w:shd w:val="clear" w:fill="FFFFFF"/>
        </w:rPr>
        <w:t>．新时代健全全面从严治党体系研究</w:t>
      </w:r>
    </w:p>
    <w:p w14:paraId="776387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50</w:t>
      </w:r>
      <w:r>
        <w:rPr>
          <w:rFonts w:hint="eastAsia" w:ascii="方正仿宋_GBK" w:hAnsi="方正仿宋_GBK" w:eastAsia="方正仿宋_GBK" w:cs="方正仿宋_GBK"/>
          <w:i w:val="0"/>
          <w:iCs w:val="0"/>
          <w:caps w:val="0"/>
          <w:color w:val="333333"/>
          <w:spacing w:val="0"/>
          <w:bdr w:val="none" w:color="auto" w:sz="0" w:space="0"/>
          <w:shd w:val="clear" w:fill="FFFFFF"/>
        </w:rPr>
        <w:t>．深入贯彻中央八项规定精神研究</w:t>
      </w:r>
    </w:p>
    <w:p w14:paraId="6BDE3A9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51</w:t>
      </w:r>
      <w:r>
        <w:rPr>
          <w:rFonts w:hint="eastAsia" w:ascii="方正仿宋_GBK" w:hAnsi="方正仿宋_GBK" w:eastAsia="方正仿宋_GBK" w:cs="方正仿宋_GBK"/>
          <w:i w:val="0"/>
          <w:iCs w:val="0"/>
          <w:caps w:val="0"/>
          <w:color w:val="333333"/>
          <w:spacing w:val="0"/>
          <w:bdr w:val="none" w:color="auto" w:sz="0" w:space="0"/>
          <w:shd w:val="clear" w:fill="FFFFFF"/>
        </w:rPr>
        <w:t>．新时代中国共产党党内巡视制度的体系构建、运行机制和优化路径研究</w:t>
      </w:r>
    </w:p>
    <w:p w14:paraId="2F52608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52</w:t>
      </w:r>
      <w:r>
        <w:rPr>
          <w:rFonts w:hint="eastAsia" w:ascii="方正仿宋_GBK" w:hAnsi="方正仿宋_GBK" w:eastAsia="方正仿宋_GBK" w:cs="方正仿宋_GBK"/>
          <w:i w:val="0"/>
          <w:iCs w:val="0"/>
          <w:caps w:val="0"/>
          <w:color w:val="333333"/>
          <w:spacing w:val="0"/>
          <w:bdr w:val="none" w:color="auto" w:sz="0" w:space="0"/>
          <w:shd w:val="clear" w:fill="FFFFFF"/>
        </w:rPr>
        <w:t>．新形势下加大一体推进不敢腐、不能腐、不想腐力度研究</w:t>
      </w:r>
    </w:p>
    <w:p w14:paraId="18CA9B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53</w:t>
      </w:r>
      <w:r>
        <w:rPr>
          <w:rFonts w:hint="eastAsia" w:ascii="方正仿宋_GBK" w:hAnsi="方正仿宋_GBK" w:eastAsia="方正仿宋_GBK" w:cs="方正仿宋_GBK"/>
          <w:i w:val="0"/>
          <w:iCs w:val="0"/>
          <w:caps w:val="0"/>
          <w:color w:val="333333"/>
          <w:spacing w:val="0"/>
          <w:bdr w:val="none" w:color="auto" w:sz="0" w:space="0"/>
          <w:shd w:val="clear" w:fill="FFFFFF"/>
        </w:rPr>
        <w:t>．新型腐败和隐性腐败治理研究</w:t>
      </w:r>
    </w:p>
    <w:p w14:paraId="20EAA3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54</w:t>
      </w:r>
      <w:r>
        <w:rPr>
          <w:rFonts w:hint="eastAsia" w:ascii="方正仿宋_GBK" w:hAnsi="方正仿宋_GBK" w:eastAsia="方正仿宋_GBK" w:cs="方正仿宋_GBK"/>
          <w:i w:val="0"/>
          <w:iCs w:val="0"/>
          <w:caps w:val="0"/>
          <w:color w:val="333333"/>
          <w:spacing w:val="0"/>
          <w:bdr w:val="none" w:color="auto" w:sz="0" w:space="0"/>
          <w:shd w:val="clear" w:fill="FFFFFF"/>
        </w:rPr>
        <w:t>．增强对“一把手”和领导班子监督实效研究</w:t>
      </w:r>
    </w:p>
    <w:p w14:paraId="3B62557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55</w:t>
      </w:r>
      <w:r>
        <w:rPr>
          <w:rFonts w:hint="eastAsia" w:ascii="方正仿宋_GBK" w:hAnsi="方正仿宋_GBK" w:eastAsia="方正仿宋_GBK" w:cs="方正仿宋_GBK"/>
          <w:i w:val="0"/>
          <w:iCs w:val="0"/>
          <w:caps w:val="0"/>
          <w:color w:val="333333"/>
          <w:spacing w:val="0"/>
          <w:bdr w:val="none" w:color="auto" w:sz="0" w:space="0"/>
          <w:shd w:val="clear" w:fill="FFFFFF"/>
        </w:rPr>
        <w:t>．清廉重庆建设中的廉洁教育研究</w:t>
      </w:r>
    </w:p>
    <w:p w14:paraId="22E1E3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56</w:t>
      </w:r>
      <w:r>
        <w:rPr>
          <w:rFonts w:hint="eastAsia" w:ascii="方正仿宋_GBK" w:hAnsi="方正仿宋_GBK" w:eastAsia="方正仿宋_GBK" w:cs="方正仿宋_GBK"/>
          <w:i w:val="0"/>
          <w:iCs w:val="0"/>
          <w:caps w:val="0"/>
          <w:color w:val="333333"/>
          <w:spacing w:val="0"/>
          <w:bdr w:val="none" w:color="auto" w:sz="0" w:space="0"/>
          <w:shd w:val="clear" w:fill="FFFFFF"/>
        </w:rPr>
        <w:t>．加强新经济组织、新社会组织、新就业群体党的建设研究</w:t>
      </w:r>
    </w:p>
    <w:p w14:paraId="3B5B5BF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57</w:t>
      </w:r>
      <w:r>
        <w:rPr>
          <w:rFonts w:hint="eastAsia" w:ascii="方正仿宋_GBK" w:hAnsi="方正仿宋_GBK" w:eastAsia="方正仿宋_GBK" w:cs="方正仿宋_GBK"/>
          <w:i w:val="0"/>
          <w:iCs w:val="0"/>
          <w:caps w:val="0"/>
          <w:color w:val="333333"/>
          <w:spacing w:val="0"/>
          <w:bdr w:val="none" w:color="auto" w:sz="0" w:space="0"/>
          <w:shd w:val="clear" w:fill="FFFFFF"/>
        </w:rPr>
        <w:t>．重庆健全党建统领“</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885</w:t>
      </w:r>
      <w:r>
        <w:rPr>
          <w:rFonts w:hint="eastAsia" w:ascii="方正仿宋_GBK" w:hAnsi="方正仿宋_GBK" w:eastAsia="方正仿宋_GBK" w:cs="方正仿宋_GBK"/>
          <w:i w:val="0"/>
          <w:iCs w:val="0"/>
          <w:caps w:val="0"/>
          <w:color w:val="333333"/>
          <w:spacing w:val="0"/>
          <w:bdr w:val="none" w:color="auto" w:sz="0" w:space="0"/>
          <w:shd w:val="clear" w:fill="FFFFFF"/>
        </w:rPr>
        <w:t>”工作机制研究</w:t>
      </w:r>
    </w:p>
    <w:p w14:paraId="636117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58</w:t>
      </w:r>
      <w:r>
        <w:rPr>
          <w:rFonts w:hint="eastAsia" w:ascii="方正仿宋_GBK" w:hAnsi="方正仿宋_GBK" w:eastAsia="方正仿宋_GBK" w:cs="方正仿宋_GBK"/>
          <w:i w:val="0"/>
          <w:iCs w:val="0"/>
          <w:caps w:val="0"/>
          <w:color w:val="333333"/>
          <w:spacing w:val="0"/>
          <w:bdr w:val="none" w:color="auto" w:sz="0" w:space="0"/>
          <w:shd w:val="clear" w:fill="FFFFFF"/>
        </w:rPr>
        <w:t>．重庆打造新时代“红岩先锋”变革型组织研究</w:t>
      </w:r>
    </w:p>
    <w:p w14:paraId="5A4E70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59</w:t>
      </w:r>
      <w:r>
        <w:rPr>
          <w:rFonts w:hint="eastAsia" w:ascii="方正仿宋_GBK" w:hAnsi="方正仿宋_GBK" w:eastAsia="方正仿宋_GBK" w:cs="方正仿宋_GBK"/>
          <w:i w:val="0"/>
          <w:iCs w:val="0"/>
          <w:caps w:val="0"/>
          <w:color w:val="333333"/>
          <w:spacing w:val="0"/>
          <w:bdr w:val="none" w:color="auto" w:sz="0" w:space="0"/>
          <w:shd w:val="clear" w:fill="FFFFFF"/>
        </w:rPr>
        <w:t>．重庆打造新时代多党合作实践高地研究</w:t>
      </w:r>
    </w:p>
    <w:p w14:paraId="52DB468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60</w:t>
      </w:r>
      <w:r>
        <w:rPr>
          <w:rFonts w:hint="eastAsia" w:ascii="方正仿宋_GBK" w:hAnsi="方正仿宋_GBK" w:eastAsia="方正仿宋_GBK" w:cs="方正仿宋_GBK"/>
          <w:i w:val="0"/>
          <w:iCs w:val="0"/>
          <w:caps w:val="0"/>
          <w:color w:val="333333"/>
          <w:spacing w:val="0"/>
          <w:bdr w:val="none" w:color="auto" w:sz="0" w:space="0"/>
          <w:shd w:val="clear" w:fill="FFFFFF"/>
        </w:rPr>
        <w:t>．重庆建设新时代市域党建新高地研究</w:t>
      </w:r>
    </w:p>
    <w:p w14:paraId="75549D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61</w:t>
      </w:r>
      <w:r>
        <w:rPr>
          <w:rFonts w:hint="eastAsia" w:ascii="方正仿宋_GBK" w:hAnsi="方正仿宋_GBK" w:eastAsia="方正仿宋_GBK" w:cs="方正仿宋_GBK"/>
          <w:i w:val="0"/>
          <w:iCs w:val="0"/>
          <w:caps w:val="0"/>
          <w:color w:val="333333"/>
          <w:spacing w:val="0"/>
          <w:bdr w:val="none" w:color="auto" w:sz="0" w:space="0"/>
          <w:shd w:val="clear" w:fill="FFFFFF"/>
        </w:rPr>
        <w:t>．抗战时期重庆地区马克思列宁主义传播研究</w:t>
      </w:r>
    </w:p>
    <w:p w14:paraId="72C3C3D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62</w:t>
      </w:r>
      <w:r>
        <w:rPr>
          <w:rFonts w:hint="eastAsia" w:ascii="方正仿宋_GBK" w:hAnsi="方正仿宋_GBK" w:eastAsia="方正仿宋_GBK" w:cs="方正仿宋_GBK"/>
          <w:i w:val="0"/>
          <w:iCs w:val="0"/>
          <w:caps w:val="0"/>
          <w:color w:val="333333"/>
          <w:spacing w:val="0"/>
          <w:bdr w:val="none" w:color="auto" w:sz="0" w:space="0"/>
          <w:shd w:val="clear" w:fill="FFFFFF"/>
        </w:rPr>
        <w:t>．抗战时期大后方美术文献整理与研究</w:t>
      </w:r>
    </w:p>
    <w:p w14:paraId="10BB54D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63</w:t>
      </w:r>
      <w:r>
        <w:rPr>
          <w:rFonts w:hint="eastAsia" w:ascii="方正仿宋_GBK" w:hAnsi="方正仿宋_GBK" w:eastAsia="方正仿宋_GBK" w:cs="方正仿宋_GBK"/>
          <w:i w:val="0"/>
          <w:iCs w:val="0"/>
          <w:caps w:val="0"/>
          <w:color w:val="333333"/>
          <w:spacing w:val="0"/>
          <w:bdr w:val="none" w:color="auto" w:sz="0" w:space="0"/>
          <w:shd w:val="clear" w:fill="FFFFFF"/>
        </w:rPr>
        <w:t>．抗战时期重庆歌剧的创演研究</w:t>
      </w:r>
    </w:p>
    <w:p w14:paraId="25AE06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64</w:t>
      </w:r>
      <w:r>
        <w:rPr>
          <w:rFonts w:hint="eastAsia" w:ascii="方正仿宋_GBK" w:hAnsi="方正仿宋_GBK" w:eastAsia="方正仿宋_GBK" w:cs="方正仿宋_GBK"/>
          <w:i w:val="0"/>
          <w:iCs w:val="0"/>
          <w:caps w:val="0"/>
          <w:color w:val="333333"/>
          <w:spacing w:val="0"/>
          <w:bdr w:val="none" w:color="auto" w:sz="0" w:space="0"/>
          <w:shd w:val="clear" w:fill="FFFFFF"/>
        </w:rPr>
        <w:t>．抗战时期重庆地区出版史研究</w:t>
      </w:r>
    </w:p>
    <w:p w14:paraId="130DDDE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65</w:t>
      </w:r>
      <w:r>
        <w:rPr>
          <w:rFonts w:hint="eastAsia" w:ascii="方正仿宋_GBK" w:hAnsi="方正仿宋_GBK" w:eastAsia="方正仿宋_GBK" w:cs="方正仿宋_GBK"/>
          <w:i w:val="0"/>
          <w:iCs w:val="0"/>
          <w:caps w:val="0"/>
          <w:color w:val="333333"/>
          <w:spacing w:val="0"/>
          <w:bdr w:val="none" w:color="auto" w:sz="0" w:space="0"/>
          <w:shd w:val="clear" w:fill="FFFFFF"/>
        </w:rPr>
        <w:t>．中共中央南方局争取文化界统战对象的策略研究</w:t>
      </w:r>
    </w:p>
    <w:p w14:paraId="700628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66</w:t>
      </w:r>
      <w:r>
        <w:rPr>
          <w:rFonts w:hint="eastAsia" w:ascii="方正仿宋_GBK" w:hAnsi="方正仿宋_GBK" w:eastAsia="方正仿宋_GBK" w:cs="方正仿宋_GBK"/>
          <w:i w:val="0"/>
          <w:iCs w:val="0"/>
          <w:caps w:val="0"/>
          <w:color w:val="333333"/>
          <w:spacing w:val="0"/>
          <w:bdr w:val="none" w:color="auto" w:sz="0" w:space="0"/>
          <w:shd w:val="clear" w:fill="FFFFFF"/>
        </w:rPr>
        <w:t>．中共中央南方局文艺宣传史料抢救挖掘与活化研究</w:t>
      </w:r>
    </w:p>
    <w:p w14:paraId="1378E3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（四）经济学与管理学</w:t>
      </w:r>
    </w:p>
    <w:p w14:paraId="69D4F19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67</w:t>
      </w:r>
      <w:r>
        <w:rPr>
          <w:rFonts w:hint="eastAsia" w:ascii="方正仿宋_GBK" w:hAnsi="方正仿宋_GBK" w:eastAsia="方正仿宋_GBK" w:cs="方正仿宋_GBK"/>
          <w:i w:val="0"/>
          <w:iCs w:val="0"/>
          <w:caps w:val="0"/>
          <w:color w:val="333333"/>
          <w:spacing w:val="0"/>
          <w:bdr w:val="none" w:color="auto" w:sz="0" w:space="0"/>
          <w:shd w:val="clear" w:fill="FFFFFF"/>
        </w:rPr>
        <w:t>．新质生产力理论体系与实践问题研究</w:t>
      </w:r>
    </w:p>
    <w:p w14:paraId="7E42432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68</w:t>
      </w:r>
      <w:r>
        <w:rPr>
          <w:rFonts w:hint="eastAsia" w:ascii="方正仿宋_GBK" w:hAnsi="方正仿宋_GBK" w:eastAsia="方正仿宋_GBK" w:cs="方正仿宋_GBK"/>
          <w:i w:val="0"/>
          <w:iCs w:val="0"/>
          <w:caps w:val="0"/>
          <w:color w:val="333333"/>
          <w:spacing w:val="0"/>
          <w:bdr w:val="none" w:color="auto" w:sz="0" w:space="0"/>
          <w:shd w:val="clear" w:fill="FFFFFF"/>
        </w:rPr>
        <w:t>．重庆服务融入全国统一大市场建设与国内大循环研究</w:t>
      </w:r>
    </w:p>
    <w:p w14:paraId="04BEC6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69</w:t>
      </w:r>
      <w:r>
        <w:rPr>
          <w:rFonts w:hint="eastAsia" w:ascii="方正仿宋_GBK" w:hAnsi="方正仿宋_GBK" w:eastAsia="方正仿宋_GBK" w:cs="方正仿宋_GBK"/>
          <w:i w:val="0"/>
          <w:iCs w:val="0"/>
          <w:caps w:val="0"/>
          <w:color w:val="333333"/>
          <w:spacing w:val="0"/>
          <w:bdr w:val="none" w:color="auto" w:sz="0" w:space="0"/>
          <w:shd w:val="clear" w:fill="FFFFFF"/>
        </w:rPr>
        <w:t>．重庆打造新时代西部大开发重要战略支点研究</w:t>
      </w:r>
    </w:p>
    <w:p w14:paraId="5AC843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70</w:t>
      </w:r>
      <w:r>
        <w:rPr>
          <w:rFonts w:hint="eastAsia" w:ascii="方正仿宋_GBK" w:hAnsi="方正仿宋_GBK" w:eastAsia="方正仿宋_GBK" w:cs="方正仿宋_GBK"/>
          <w:i w:val="0"/>
          <w:iCs w:val="0"/>
          <w:caps w:val="0"/>
          <w:color w:val="333333"/>
          <w:spacing w:val="0"/>
          <w:bdr w:val="none" w:color="auto" w:sz="0" w:space="0"/>
          <w:shd w:val="clear" w:fill="FFFFFF"/>
        </w:rPr>
        <w:t>．重庆打造内陆开放综合枢纽研究</w:t>
      </w:r>
    </w:p>
    <w:p w14:paraId="0AF7C0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71</w:t>
      </w:r>
      <w:r>
        <w:rPr>
          <w:rFonts w:hint="eastAsia" w:ascii="方正仿宋_GBK" w:hAnsi="方正仿宋_GBK" w:eastAsia="方正仿宋_GBK" w:cs="方正仿宋_GBK"/>
          <w:i w:val="0"/>
          <w:iCs w:val="0"/>
          <w:caps w:val="0"/>
          <w:color w:val="333333"/>
          <w:spacing w:val="0"/>
          <w:bdr w:val="none" w:color="auto" w:sz="0" w:space="0"/>
          <w:shd w:val="clear" w:fill="FFFFFF"/>
        </w:rPr>
        <w:t>．重庆深度融入共建“一带一路”研究</w:t>
      </w:r>
    </w:p>
    <w:p w14:paraId="4BA8298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72</w:t>
      </w:r>
      <w:r>
        <w:rPr>
          <w:rFonts w:hint="eastAsia" w:ascii="方正仿宋_GBK" w:hAnsi="方正仿宋_GBK" w:eastAsia="方正仿宋_GBK" w:cs="方正仿宋_GBK"/>
          <w:i w:val="0"/>
          <w:iCs w:val="0"/>
          <w:caps w:val="0"/>
          <w:color w:val="333333"/>
          <w:spacing w:val="0"/>
          <w:bdr w:val="none" w:color="auto" w:sz="0" w:space="0"/>
          <w:shd w:val="clear" w:fill="FFFFFF"/>
        </w:rPr>
        <w:t>．西部陆海新通道提质建设研究</w:t>
      </w:r>
    </w:p>
    <w:p w14:paraId="0C543C8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73</w:t>
      </w:r>
      <w:r>
        <w:rPr>
          <w:rFonts w:hint="eastAsia" w:ascii="方正仿宋_GBK" w:hAnsi="方正仿宋_GBK" w:eastAsia="方正仿宋_GBK" w:cs="方正仿宋_GBK"/>
          <w:i w:val="0"/>
          <w:iCs w:val="0"/>
          <w:caps w:val="0"/>
          <w:color w:val="333333"/>
          <w:spacing w:val="0"/>
          <w:bdr w:val="none" w:color="auto" w:sz="0" w:space="0"/>
          <w:shd w:val="clear" w:fill="FFFFFF"/>
        </w:rPr>
        <w:t>．重庆粮食生产与安全保障研究</w:t>
      </w:r>
    </w:p>
    <w:p w14:paraId="0DF3851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74</w:t>
      </w:r>
      <w:r>
        <w:rPr>
          <w:rFonts w:hint="eastAsia" w:ascii="方正仿宋_GBK" w:hAnsi="方正仿宋_GBK" w:eastAsia="方正仿宋_GBK" w:cs="方正仿宋_GBK"/>
          <w:i w:val="0"/>
          <w:iCs w:val="0"/>
          <w:caps w:val="0"/>
          <w:color w:val="333333"/>
          <w:spacing w:val="0"/>
          <w:bdr w:val="none" w:color="auto" w:sz="0" w:space="0"/>
          <w:shd w:val="clear" w:fill="FFFFFF"/>
        </w:rPr>
        <w:t>．加快建设西部数据交易中心研究</w:t>
      </w:r>
    </w:p>
    <w:p w14:paraId="2F1FB8A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75</w:t>
      </w:r>
      <w:r>
        <w:rPr>
          <w:rFonts w:hint="eastAsia" w:ascii="方正仿宋_GBK" w:hAnsi="方正仿宋_GBK" w:eastAsia="方正仿宋_GBK" w:cs="方正仿宋_GBK"/>
          <w:i w:val="0"/>
          <w:iCs w:val="0"/>
          <w:caps w:val="0"/>
          <w:color w:val="333333"/>
          <w:spacing w:val="0"/>
          <w:bdr w:val="none" w:color="auto" w:sz="0" w:space="0"/>
          <w:shd w:val="clear" w:fill="FFFFFF"/>
        </w:rPr>
        <w:t>．成渝地区双城经济圈发挥全国高质量发展的重要增长极和新的动力源作用研究</w:t>
      </w:r>
    </w:p>
    <w:p w14:paraId="44F642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76</w:t>
      </w:r>
      <w:r>
        <w:rPr>
          <w:rFonts w:hint="eastAsia" w:ascii="方正仿宋_GBK" w:hAnsi="方正仿宋_GBK" w:eastAsia="方正仿宋_GBK" w:cs="方正仿宋_GBK"/>
          <w:i w:val="0"/>
          <w:iCs w:val="0"/>
          <w:caps w:val="0"/>
          <w:color w:val="333333"/>
          <w:spacing w:val="0"/>
          <w:bdr w:val="none" w:color="auto" w:sz="0" w:space="0"/>
          <w:shd w:val="clear" w:fill="FFFFFF"/>
        </w:rPr>
        <w:t>．成渝地区协同构建创新链、产业链、资金链、人才链研究</w:t>
      </w:r>
    </w:p>
    <w:p w14:paraId="0D0EC9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77</w:t>
      </w:r>
      <w:r>
        <w:rPr>
          <w:rFonts w:hint="eastAsia" w:ascii="方正仿宋_GBK" w:hAnsi="方正仿宋_GBK" w:eastAsia="方正仿宋_GBK" w:cs="方正仿宋_GBK"/>
          <w:i w:val="0"/>
          <w:iCs w:val="0"/>
          <w:caps w:val="0"/>
          <w:color w:val="333333"/>
          <w:spacing w:val="0"/>
          <w:bdr w:val="none" w:color="auto" w:sz="0" w:space="0"/>
          <w:shd w:val="clear" w:fill="FFFFFF"/>
        </w:rPr>
        <w:t>．成渝地区双城经济圈加快构建世界级先进制造业集群体系研究</w:t>
      </w:r>
    </w:p>
    <w:p w14:paraId="4B0019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78</w:t>
      </w:r>
      <w:r>
        <w:rPr>
          <w:rFonts w:hint="eastAsia" w:ascii="方正仿宋_GBK" w:hAnsi="方正仿宋_GBK" w:eastAsia="方正仿宋_GBK" w:cs="方正仿宋_GBK"/>
          <w:i w:val="0"/>
          <w:iCs w:val="0"/>
          <w:caps w:val="0"/>
          <w:color w:val="333333"/>
          <w:spacing w:val="0"/>
          <w:bdr w:val="none" w:color="auto" w:sz="0" w:space="0"/>
          <w:shd w:val="clear" w:fill="FFFFFF"/>
        </w:rPr>
        <w:t>．成渝区域协同创新体系整体效能提升研究</w:t>
      </w:r>
    </w:p>
    <w:p w14:paraId="35EC079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79</w:t>
      </w:r>
      <w:r>
        <w:rPr>
          <w:rFonts w:hint="eastAsia" w:ascii="方正仿宋_GBK" w:hAnsi="方正仿宋_GBK" w:eastAsia="方正仿宋_GBK" w:cs="方正仿宋_GBK"/>
          <w:i w:val="0"/>
          <w:iCs w:val="0"/>
          <w:caps w:val="0"/>
          <w:color w:val="333333"/>
          <w:spacing w:val="0"/>
          <w:bdr w:val="none" w:color="auto" w:sz="0" w:space="0"/>
          <w:shd w:val="clear" w:fill="FFFFFF"/>
        </w:rPr>
        <w:t>．成渝地区双城经济圈联合构建跨境金融服务体系研究</w:t>
      </w:r>
    </w:p>
    <w:p w14:paraId="2E12204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80</w:t>
      </w:r>
      <w:r>
        <w:rPr>
          <w:rFonts w:hint="eastAsia" w:ascii="方正仿宋_GBK" w:hAnsi="方正仿宋_GBK" w:eastAsia="方正仿宋_GBK" w:cs="方正仿宋_GBK"/>
          <w:i w:val="0"/>
          <w:iCs w:val="0"/>
          <w:caps w:val="0"/>
          <w:color w:val="333333"/>
          <w:spacing w:val="0"/>
          <w:bdr w:val="none" w:color="auto" w:sz="0" w:space="0"/>
          <w:shd w:val="clear" w:fill="FFFFFF"/>
        </w:rPr>
        <w:t>．成渝地区公共文化服务一体化发展模式研究</w:t>
      </w:r>
    </w:p>
    <w:p w14:paraId="138557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81</w:t>
      </w:r>
      <w:r>
        <w:rPr>
          <w:rFonts w:hint="eastAsia" w:ascii="方正仿宋_GBK" w:hAnsi="方正仿宋_GBK" w:eastAsia="方正仿宋_GBK" w:cs="方正仿宋_GBK"/>
          <w:i w:val="0"/>
          <w:iCs w:val="0"/>
          <w:caps w:val="0"/>
          <w:color w:val="333333"/>
          <w:spacing w:val="0"/>
          <w:bdr w:val="none" w:color="auto" w:sz="0" w:space="0"/>
          <w:shd w:val="clear" w:fill="FFFFFF"/>
        </w:rPr>
        <w:t>．共建巴蜀文化旅游走廊研究</w:t>
      </w:r>
    </w:p>
    <w:p w14:paraId="2184B3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82</w:t>
      </w:r>
      <w:r>
        <w:rPr>
          <w:rFonts w:hint="eastAsia" w:ascii="方正仿宋_GBK" w:hAnsi="方正仿宋_GBK" w:eastAsia="方正仿宋_GBK" w:cs="方正仿宋_GBK"/>
          <w:i w:val="0"/>
          <w:iCs w:val="0"/>
          <w:caps w:val="0"/>
          <w:color w:val="333333"/>
          <w:spacing w:val="0"/>
          <w:bdr w:val="none" w:color="auto" w:sz="0" w:space="0"/>
          <w:shd w:val="clear" w:fill="FFFFFF"/>
        </w:rPr>
        <w:t>．深化东中西部科技创新合作研究</w:t>
      </w:r>
    </w:p>
    <w:p w14:paraId="0655F60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83</w:t>
      </w:r>
      <w:r>
        <w:rPr>
          <w:rFonts w:hint="eastAsia" w:ascii="方正仿宋_GBK" w:hAnsi="方正仿宋_GBK" w:eastAsia="方正仿宋_GBK" w:cs="方正仿宋_GBK"/>
          <w:i w:val="0"/>
          <w:iCs w:val="0"/>
          <w:caps w:val="0"/>
          <w:color w:val="333333"/>
          <w:spacing w:val="0"/>
          <w:bdr w:val="none" w:color="auto" w:sz="0" w:space="0"/>
          <w:shd w:val="clear" w:fill="FFFFFF"/>
        </w:rPr>
        <w:t>．重庆筑牢长江上游重要生态屏障研究</w:t>
      </w:r>
    </w:p>
    <w:p w14:paraId="1367E5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84</w:t>
      </w:r>
      <w:r>
        <w:rPr>
          <w:rFonts w:hint="eastAsia" w:ascii="方正仿宋_GBK" w:hAnsi="方正仿宋_GBK" w:eastAsia="方正仿宋_GBK" w:cs="方正仿宋_GBK"/>
          <w:i w:val="0"/>
          <w:iCs w:val="0"/>
          <w:caps w:val="0"/>
          <w:color w:val="333333"/>
          <w:spacing w:val="0"/>
          <w:bdr w:val="none" w:color="auto" w:sz="0" w:space="0"/>
          <w:shd w:val="clear" w:fill="FFFFFF"/>
        </w:rPr>
        <w:t>．重庆建设西部地区高质量发展先行区研究</w:t>
      </w:r>
    </w:p>
    <w:p w14:paraId="17F22FB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85</w:t>
      </w:r>
      <w:r>
        <w:rPr>
          <w:rFonts w:hint="eastAsia" w:ascii="方正仿宋_GBK" w:hAnsi="方正仿宋_GBK" w:eastAsia="方正仿宋_GBK" w:cs="方正仿宋_GBK"/>
          <w:i w:val="0"/>
          <w:iCs w:val="0"/>
          <w:caps w:val="0"/>
          <w:color w:val="333333"/>
          <w:spacing w:val="0"/>
          <w:bdr w:val="none" w:color="auto" w:sz="0" w:space="0"/>
          <w:shd w:val="clear" w:fill="FFFFFF"/>
        </w:rPr>
        <w:t>．重庆建设内陆开放国际合作引领区研究</w:t>
      </w:r>
    </w:p>
    <w:p w14:paraId="6C4338B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86</w:t>
      </w:r>
      <w:r>
        <w:rPr>
          <w:rFonts w:hint="eastAsia" w:ascii="方正仿宋_GBK" w:hAnsi="方正仿宋_GBK" w:eastAsia="方正仿宋_GBK" w:cs="方正仿宋_GBK"/>
          <w:i w:val="0"/>
          <w:iCs w:val="0"/>
          <w:caps w:val="0"/>
          <w:color w:val="333333"/>
          <w:spacing w:val="0"/>
          <w:bdr w:val="none" w:color="auto" w:sz="0" w:space="0"/>
          <w:shd w:val="clear" w:fill="FFFFFF"/>
        </w:rPr>
        <w:t>．重庆建设全面深化改革先行区研究</w:t>
      </w:r>
    </w:p>
    <w:p w14:paraId="7DC818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87</w:t>
      </w:r>
      <w:r>
        <w:rPr>
          <w:rFonts w:hint="eastAsia" w:ascii="方正仿宋_GBK" w:hAnsi="方正仿宋_GBK" w:eastAsia="方正仿宋_GBK" w:cs="方正仿宋_GBK"/>
          <w:i w:val="0"/>
          <w:iCs w:val="0"/>
          <w:caps w:val="0"/>
          <w:color w:val="333333"/>
          <w:spacing w:val="0"/>
          <w:bdr w:val="none" w:color="auto" w:sz="0" w:space="0"/>
          <w:shd w:val="clear" w:fill="FFFFFF"/>
        </w:rPr>
        <w:t>．重庆建设超大城市现代化治理示范区研究</w:t>
      </w:r>
    </w:p>
    <w:p w14:paraId="434B64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88</w:t>
      </w:r>
      <w:r>
        <w:rPr>
          <w:rFonts w:hint="eastAsia" w:ascii="方正仿宋_GBK" w:hAnsi="方正仿宋_GBK" w:eastAsia="方正仿宋_GBK" w:cs="方正仿宋_GBK"/>
          <w:i w:val="0"/>
          <w:iCs w:val="0"/>
          <w:caps w:val="0"/>
          <w:color w:val="333333"/>
          <w:spacing w:val="0"/>
          <w:bdr w:val="none" w:color="auto" w:sz="0" w:space="0"/>
          <w:shd w:val="clear" w:fill="FFFFFF"/>
        </w:rPr>
        <w:t>．重庆建设城乡融合乡村振兴示范区研究</w:t>
      </w:r>
    </w:p>
    <w:p w14:paraId="589E9DA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89</w:t>
      </w:r>
      <w:r>
        <w:rPr>
          <w:rFonts w:hint="eastAsia" w:ascii="方正仿宋_GBK" w:hAnsi="方正仿宋_GBK" w:eastAsia="方正仿宋_GBK" w:cs="方正仿宋_GBK"/>
          <w:i w:val="0"/>
          <w:iCs w:val="0"/>
          <w:caps w:val="0"/>
          <w:color w:val="333333"/>
          <w:spacing w:val="0"/>
          <w:bdr w:val="none" w:color="auto" w:sz="0" w:space="0"/>
          <w:shd w:val="clear" w:fill="FFFFFF"/>
        </w:rPr>
        <w:t>．重庆建设美丽中国建设先行区研究</w:t>
      </w:r>
    </w:p>
    <w:p w14:paraId="1A6EEB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90</w:t>
      </w:r>
      <w:r>
        <w:rPr>
          <w:rFonts w:hint="eastAsia" w:ascii="方正仿宋_GBK" w:hAnsi="方正仿宋_GBK" w:eastAsia="方正仿宋_GBK" w:cs="方正仿宋_GBK"/>
          <w:i w:val="0"/>
          <w:iCs w:val="0"/>
          <w:caps w:val="0"/>
          <w:color w:val="333333"/>
          <w:spacing w:val="0"/>
          <w:bdr w:val="none" w:color="auto" w:sz="0" w:space="0"/>
          <w:shd w:val="clear" w:fill="FFFFFF"/>
        </w:rPr>
        <w:t>．重庆做大做强“</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33618</w:t>
      </w:r>
      <w:r>
        <w:rPr>
          <w:rFonts w:hint="eastAsia" w:ascii="方正仿宋_GBK" w:hAnsi="方正仿宋_GBK" w:eastAsia="方正仿宋_GBK" w:cs="方正仿宋_GBK"/>
          <w:i w:val="0"/>
          <w:iCs w:val="0"/>
          <w:caps w:val="0"/>
          <w:color w:val="333333"/>
          <w:spacing w:val="0"/>
          <w:bdr w:val="none" w:color="auto" w:sz="0" w:space="0"/>
          <w:shd w:val="clear" w:fill="FFFFFF"/>
        </w:rPr>
        <w:t>”现代制造业集群体系研究</w:t>
      </w:r>
    </w:p>
    <w:p w14:paraId="0AEA363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91</w:t>
      </w:r>
      <w:r>
        <w:rPr>
          <w:rFonts w:hint="eastAsia" w:ascii="方正仿宋_GBK" w:hAnsi="方正仿宋_GBK" w:eastAsia="方正仿宋_GBK" w:cs="方正仿宋_GBK"/>
          <w:i w:val="0"/>
          <w:iCs w:val="0"/>
          <w:caps w:val="0"/>
          <w:color w:val="333333"/>
          <w:spacing w:val="0"/>
          <w:bdr w:val="none" w:color="auto" w:sz="0" w:space="0"/>
          <w:shd w:val="clear" w:fill="FFFFFF"/>
        </w:rPr>
        <w:t>．重庆未来产业发展研究</w:t>
      </w:r>
    </w:p>
    <w:p w14:paraId="228F479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92</w:t>
      </w:r>
      <w:r>
        <w:rPr>
          <w:rFonts w:hint="eastAsia" w:ascii="方正仿宋_GBK" w:hAnsi="方正仿宋_GBK" w:eastAsia="方正仿宋_GBK" w:cs="方正仿宋_GBK"/>
          <w:i w:val="0"/>
          <w:iCs w:val="0"/>
          <w:caps w:val="0"/>
          <w:color w:val="333333"/>
          <w:spacing w:val="0"/>
          <w:bdr w:val="none" w:color="auto" w:sz="0" w:space="0"/>
          <w:shd w:val="clear" w:fill="FFFFFF"/>
        </w:rPr>
        <w:t>．重庆建设国际消费中心城市研究</w:t>
      </w:r>
    </w:p>
    <w:p w14:paraId="515DE1E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93</w:t>
      </w:r>
      <w:r>
        <w:rPr>
          <w:rFonts w:hint="eastAsia" w:ascii="方正仿宋_GBK" w:hAnsi="方正仿宋_GBK" w:eastAsia="方正仿宋_GBK" w:cs="方正仿宋_GBK"/>
          <w:i w:val="0"/>
          <w:iCs w:val="0"/>
          <w:caps w:val="0"/>
          <w:color w:val="333333"/>
          <w:spacing w:val="0"/>
          <w:bdr w:val="none" w:color="auto" w:sz="0" w:space="0"/>
          <w:shd w:val="clear" w:fill="FFFFFF"/>
        </w:rPr>
        <w:t>．重庆推动国家战略腹地建设研究</w:t>
      </w:r>
    </w:p>
    <w:p w14:paraId="720EFA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94</w:t>
      </w:r>
      <w:r>
        <w:rPr>
          <w:rFonts w:hint="eastAsia" w:ascii="方正仿宋_GBK" w:hAnsi="方正仿宋_GBK" w:eastAsia="方正仿宋_GBK" w:cs="方正仿宋_GBK"/>
          <w:i w:val="0"/>
          <w:iCs w:val="0"/>
          <w:caps w:val="0"/>
          <w:color w:val="333333"/>
          <w:spacing w:val="0"/>
          <w:bdr w:val="none" w:color="auto" w:sz="0" w:space="0"/>
          <w:shd w:val="clear" w:fill="FFFFFF"/>
        </w:rPr>
        <w:t>．重庆建设西部金融中心研究</w:t>
      </w:r>
    </w:p>
    <w:p w14:paraId="74D349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95</w:t>
      </w:r>
      <w:r>
        <w:rPr>
          <w:rFonts w:hint="eastAsia" w:ascii="方正仿宋_GBK" w:hAnsi="方正仿宋_GBK" w:eastAsia="方正仿宋_GBK" w:cs="方正仿宋_GBK"/>
          <w:i w:val="0"/>
          <w:iCs w:val="0"/>
          <w:caps w:val="0"/>
          <w:color w:val="333333"/>
          <w:spacing w:val="0"/>
          <w:bdr w:val="none" w:color="auto" w:sz="0" w:space="0"/>
          <w:shd w:val="clear" w:fill="FFFFFF"/>
        </w:rPr>
        <w:t>．重庆枢纽港产业园建设研究</w:t>
      </w:r>
    </w:p>
    <w:p w14:paraId="5486FDA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96</w:t>
      </w:r>
      <w:r>
        <w:rPr>
          <w:rFonts w:hint="eastAsia" w:ascii="方正仿宋_GBK" w:hAnsi="方正仿宋_GBK" w:eastAsia="方正仿宋_GBK" w:cs="方正仿宋_GBK"/>
          <w:i w:val="0"/>
          <w:iCs w:val="0"/>
          <w:caps w:val="0"/>
          <w:color w:val="333333"/>
          <w:spacing w:val="0"/>
          <w:bdr w:val="none" w:color="auto" w:sz="0" w:space="0"/>
          <w:shd w:val="clear" w:fill="FFFFFF"/>
        </w:rPr>
        <w:t>．山地城市公共交通韧性测量与提升研究</w:t>
      </w:r>
    </w:p>
    <w:p w14:paraId="4A5136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97</w:t>
      </w:r>
      <w:r>
        <w:rPr>
          <w:rFonts w:hint="eastAsia" w:ascii="方正仿宋_GBK" w:hAnsi="方正仿宋_GBK" w:eastAsia="方正仿宋_GBK" w:cs="方正仿宋_GBK"/>
          <w:i w:val="0"/>
          <w:iCs w:val="0"/>
          <w:caps w:val="0"/>
          <w:color w:val="333333"/>
          <w:spacing w:val="0"/>
          <w:bdr w:val="none" w:color="auto" w:sz="0" w:space="0"/>
          <w:shd w:val="clear" w:fill="FFFFFF"/>
        </w:rPr>
        <w:t>．重庆自贸试验区提质升级研究</w:t>
      </w:r>
    </w:p>
    <w:p w14:paraId="597D15B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98</w:t>
      </w:r>
      <w:r>
        <w:rPr>
          <w:rFonts w:hint="eastAsia" w:ascii="方正仿宋_GBK" w:hAnsi="方正仿宋_GBK" w:eastAsia="方正仿宋_GBK" w:cs="方正仿宋_GBK"/>
          <w:i w:val="0"/>
          <w:iCs w:val="0"/>
          <w:caps w:val="0"/>
          <w:color w:val="333333"/>
          <w:spacing w:val="0"/>
          <w:bdr w:val="none" w:color="auto" w:sz="0" w:space="0"/>
          <w:shd w:val="clear" w:fill="FFFFFF"/>
        </w:rPr>
        <w:t>．重庆打造民营经济发展高地研究</w:t>
      </w:r>
    </w:p>
    <w:p w14:paraId="5A0FB0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99</w:t>
      </w:r>
      <w:r>
        <w:rPr>
          <w:rFonts w:hint="eastAsia" w:ascii="方正仿宋_GBK" w:hAnsi="方正仿宋_GBK" w:eastAsia="方正仿宋_GBK" w:cs="方正仿宋_GBK"/>
          <w:i w:val="0"/>
          <w:iCs w:val="0"/>
          <w:caps w:val="0"/>
          <w:color w:val="333333"/>
          <w:spacing w:val="0"/>
          <w:bdr w:val="none" w:color="auto" w:sz="0" w:space="0"/>
          <w:shd w:val="clear" w:fill="FFFFFF"/>
        </w:rPr>
        <w:t>．重庆中心城区“大综合一体化”新体制新机制研究</w:t>
      </w:r>
    </w:p>
    <w:p w14:paraId="51ABD2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100</w:t>
      </w:r>
      <w:r>
        <w:rPr>
          <w:rFonts w:hint="eastAsia" w:ascii="方正仿宋_GBK" w:hAnsi="方正仿宋_GBK" w:eastAsia="方正仿宋_GBK" w:cs="方正仿宋_GBK"/>
          <w:i w:val="0"/>
          <w:iCs w:val="0"/>
          <w:caps w:val="0"/>
          <w:color w:val="333333"/>
          <w:spacing w:val="0"/>
          <w:bdr w:val="none" w:color="auto" w:sz="0" w:space="0"/>
          <w:shd w:val="clear" w:fill="FFFFFF"/>
        </w:rPr>
        <w:t>．重庆打造“</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w:t>
      </w:r>
      <w:r>
        <w:rPr>
          <w:rFonts w:hint="eastAsia" w:ascii="方正仿宋_GBK" w:hAnsi="方正仿宋_GBK" w:eastAsia="方正仿宋_GBK" w:cs="方正仿宋_GBK"/>
          <w:i w:val="0"/>
          <w:iCs w:val="0"/>
          <w:caps w:val="0"/>
          <w:color w:val="333333"/>
          <w:spacing w:val="0"/>
          <w:bdr w:val="none" w:color="auto" w:sz="0" w:space="0"/>
          <w:shd w:val="clear" w:fill="FFFFFF"/>
        </w:rPr>
        <w:t>分钟高品质生活服务圈”研究</w:t>
      </w:r>
    </w:p>
    <w:p w14:paraId="19F9C7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101</w:t>
      </w:r>
      <w:r>
        <w:rPr>
          <w:rFonts w:hint="eastAsia" w:ascii="方正仿宋_GBK" w:hAnsi="方正仿宋_GBK" w:eastAsia="方正仿宋_GBK" w:cs="方正仿宋_GBK"/>
          <w:i w:val="0"/>
          <w:iCs w:val="0"/>
          <w:caps w:val="0"/>
          <w:color w:val="333333"/>
          <w:spacing w:val="0"/>
          <w:bdr w:val="none" w:color="auto" w:sz="0" w:space="0"/>
          <w:shd w:val="clear" w:fill="FFFFFF"/>
        </w:rPr>
        <w:t>．重庆提升城镇资源要素集聚能力研究</w:t>
      </w:r>
    </w:p>
    <w:p w14:paraId="6E909B0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102</w:t>
      </w:r>
      <w:r>
        <w:rPr>
          <w:rFonts w:hint="eastAsia" w:ascii="方正仿宋_GBK" w:hAnsi="方正仿宋_GBK" w:eastAsia="方正仿宋_GBK" w:cs="方正仿宋_GBK"/>
          <w:i w:val="0"/>
          <w:iCs w:val="0"/>
          <w:caps w:val="0"/>
          <w:color w:val="333333"/>
          <w:spacing w:val="0"/>
          <w:bdr w:val="none" w:color="auto" w:sz="0" w:space="0"/>
          <w:shd w:val="clear" w:fill="FFFFFF"/>
        </w:rPr>
        <w:t>．重庆深化巴渝和美乡村建设研究</w:t>
      </w:r>
    </w:p>
    <w:p w14:paraId="4518D8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103</w:t>
      </w:r>
      <w:r>
        <w:rPr>
          <w:rFonts w:hint="eastAsia" w:ascii="方正仿宋_GBK" w:hAnsi="方正仿宋_GBK" w:eastAsia="方正仿宋_GBK" w:cs="方正仿宋_GBK"/>
          <w:i w:val="0"/>
          <w:iCs w:val="0"/>
          <w:caps w:val="0"/>
          <w:color w:val="333333"/>
          <w:spacing w:val="0"/>
          <w:bdr w:val="none" w:color="auto" w:sz="0" w:space="0"/>
          <w:shd w:val="clear" w:fill="FFFFFF"/>
        </w:rPr>
        <w:t>．重庆深入推进强村富民综合改革研究</w:t>
      </w:r>
    </w:p>
    <w:p w14:paraId="1F8C50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104</w:t>
      </w:r>
      <w:r>
        <w:rPr>
          <w:rFonts w:hint="eastAsia" w:ascii="方正仿宋_GBK" w:hAnsi="方正仿宋_GBK" w:eastAsia="方正仿宋_GBK" w:cs="方正仿宋_GBK"/>
          <w:i w:val="0"/>
          <w:iCs w:val="0"/>
          <w:caps w:val="0"/>
          <w:color w:val="333333"/>
          <w:spacing w:val="0"/>
          <w:bdr w:val="none" w:color="auto" w:sz="0" w:space="0"/>
          <w:shd w:val="clear" w:fill="FFFFFF"/>
        </w:rPr>
        <w:t>．重庆构建绿色低碳发展新体制新平台新机制研究</w:t>
      </w:r>
    </w:p>
    <w:p w14:paraId="61AFB06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105</w:t>
      </w:r>
      <w:r>
        <w:rPr>
          <w:rFonts w:hint="eastAsia" w:ascii="方正仿宋_GBK" w:hAnsi="方正仿宋_GBK" w:eastAsia="方正仿宋_GBK" w:cs="方正仿宋_GBK"/>
          <w:i w:val="0"/>
          <w:iCs w:val="0"/>
          <w:caps w:val="0"/>
          <w:color w:val="333333"/>
          <w:spacing w:val="0"/>
          <w:bdr w:val="none" w:color="auto" w:sz="0" w:space="0"/>
          <w:shd w:val="clear" w:fill="FFFFFF"/>
        </w:rPr>
        <w:t>．重庆构建绿色安全高效智慧新型能源体系研究</w:t>
      </w:r>
    </w:p>
    <w:p w14:paraId="5EE557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106</w:t>
      </w:r>
      <w:r>
        <w:rPr>
          <w:rFonts w:hint="eastAsia" w:ascii="方正仿宋_GBK" w:hAnsi="方正仿宋_GBK" w:eastAsia="方正仿宋_GBK" w:cs="方正仿宋_GBK"/>
          <w:i w:val="0"/>
          <w:iCs w:val="0"/>
          <w:caps w:val="0"/>
          <w:color w:val="333333"/>
          <w:spacing w:val="0"/>
          <w:bdr w:val="none" w:color="auto" w:sz="0" w:space="0"/>
          <w:shd w:val="clear" w:fill="FFFFFF"/>
        </w:rPr>
        <w:t>．重庆迭代实施乡村振兴“四千行动”研究</w:t>
      </w:r>
    </w:p>
    <w:p w14:paraId="2A35261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107</w:t>
      </w:r>
      <w:r>
        <w:rPr>
          <w:rFonts w:hint="eastAsia" w:ascii="方正仿宋_GBK" w:hAnsi="方正仿宋_GBK" w:eastAsia="方正仿宋_GBK" w:cs="方正仿宋_GBK"/>
          <w:i w:val="0"/>
          <w:iCs w:val="0"/>
          <w:caps w:val="0"/>
          <w:color w:val="333333"/>
          <w:spacing w:val="0"/>
          <w:bdr w:val="none" w:color="auto" w:sz="0" w:space="0"/>
          <w:shd w:val="clear" w:fill="FFFFFF"/>
        </w:rPr>
        <w:t>．重庆推进数字赋能超大城市现代化治理研究</w:t>
      </w:r>
    </w:p>
    <w:p w14:paraId="265683B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108</w:t>
      </w:r>
      <w:r>
        <w:rPr>
          <w:rFonts w:hint="eastAsia" w:ascii="方正仿宋_GBK" w:hAnsi="方正仿宋_GBK" w:eastAsia="方正仿宋_GBK" w:cs="方正仿宋_GBK"/>
          <w:i w:val="0"/>
          <w:iCs w:val="0"/>
          <w:caps w:val="0"/>
          <w:color w:val="333333"/>
          <w:spacing w:val="0"/>
          <w:bdr w:val="none" w:color="auto" w:sz="0" w:space="0"/>
          <w:shd w:val="clear" w:fill="FFFFFF"/>
        </w:rPr>
        <w:t>．重庆推进新型城镇化研究</w:t>
      </w:r>
    </w:p>
    <w:p w14:paraId="5DF766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109</w:t>
      </w:r>
      <w:r>
        <w:rPr>
          <w:rFonts w:hint="eastAsia" w:ascii="方正仿宋_GBK" w:hAnsi="方正仿宋_GBK" w:eastAsia="方正仿宋_GBK" w:cs="方正仿宋_GBK"/>
          <w:i w:val="0"/>
          <w:iCs w:val="0"/>
          <w:caps w:val="0"/>
          <w:color w:val="333333"/>
          <w:spacing w:val="0"/>
          <w:bdr w:val="none" w:color="auto" w:sz="0" w:space="0"/>
          <w:shd w:val="clear" w:fill="FFFFFF"/>
        </w:rPr>
        <w:t>．重庆以“人工智能</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w:t>
      </w:r>
      <w:r>
        <w:rPr>
          <w:rFonts w:hint="eastAsia" w:ascii="方正仿宋_GBK" w:hAnsi="方正仿宋_GBK" w:eastAsia="方正仿宋_GBK" w:cs="方正仿宋_GBK"/>
          <w:i w:val="0"/>
          <w:iCs w:val="0"/>
          <w:caps w:val="0"/>
          <w:color w:val="333333"/>
          <w:spacing w:val="0"/>
          <w:bdr w:val="none" w:color="auto" w:sz="0" w:space="0"/>
          <w:shd w:val="clear" w:fill="FFFFFF"/>
        </w:rPr>
        <w:t>”赋能制造业升级的路径研究</w:t>
      </w:r>
    </w:p>
    <w:p w14:paraId="57CB322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110</w:t>
      </w:r>
      <w:r>
        <w:rPr>
          <w:rFonts w:hint="eastAsia" w:ascii="方正仿宋_GBK" w:hAnsi="方正仿宋_GBK" w:eastAsia="方正仿宋_GBK" w:cs="方正仿宋_GBK"/>
          <w:i w:val="0"/>
          <w:iCs w:val="0"/>
          <w:caps w:val="0"/>
          <w:color w:val="333333"/>
          <w:spacing w:val="0"/>
          <w:bdr w:val="none" w:color="auto" w:sz="0" w:space="0"/>
          <w:shd w:val="clear" w:fill="FFFFFF"/>
        </w:rPr>
        <w:t>．重庆推动低空经济高质量发展的路径研究</w:t>
      </w:r>
    </w:p>
    <w:p w14:paraId="3A6234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111</w:t>
      </w:r>
      <w:r>
        <w:rPr>
          <w:rFonts w:hint="eastAsia" w:ascii="方正仿宋_GBK" w:hAnsi="方正仿宋_GBK" w:eastAsia="方正仿宋_GBK" w:cs="方正仿宋_GBK"/>
          <w:i w:val="0"/>
          <w:iCs w:val="0"/>
          <w:caps w:val="0"/>
          <w:color w:val="333333"/>
          <w:spacing w:val="0"/>
          <w:bdr w:val="none" w:color="auto" w:sz="0" w:space="0"/>
          <w:shd w:val="clear" w:fill="FFFFFF"/>
        </w:rPr>
        <w:t>．重庆建设成渝双城低空经济走廊的路径研究</w:t>
      </w:r>
    </w:p>
    <w:p w14:paraId="7CBAAFB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112</w:t>
      </w:r>
      <w:r>
        <w:rPr>
          <w:rFonts w:hint="eastAsia" w:ascii="方正仿宋_GBK" w:hAnsi="方正仿宋_GBK" w:eastAsia="方正仿宋_GBK" w:cs="方正仿宋_GBK"/>
          <w:i w:val="0"/>
          <w:iCs w:val="0"/>
          <w:caps w:val="0"/>
          <w:color w:val="333333"/>
          <w:spacing w:val="0"/>
          <w:bdr w:val="none" w:color="auto" w:sz="0" w:space="0"/>
          <w:shd w:val="clear" w:fill="FFFFFF"/>
        </w:rPr>
        <w:t>．重庆布局发展</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6G</w:t>
      </w:r>
      <w:r>
        <w:rPr>
          <w:rFonts w:hint="eastAsia" w:ascii="方正仿宋_GBK" w:hAnsi="方正仿宋_GBK" w:eastAsia="方正仿宋_GBK" w:cs="方正仿宋_GBK"/>
          <w:i w:val="0"/>
          <w:iCs w:val="0"/>
          <w:caps w:val="0"/>
          <w:color w:val="333333"/>
          <w:spacing w:val="0"/>
          <w:bdr w:val="none" w:color="auto" w:sz="0" w:space="0"/>
          <w:shd w:val="clear" w:fill="FFFFFF"/>
        </w:rPr>
        <w:t>产业的路径研究</w:t>
      </w:r>
    </w:p>
    <w:p w14:paraId="70236C7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113</w:t>
      </w:r>
      <w:r>
        <w:rPr>
          <w:rFonts w:hint="eastAsia" w:ascii="方正仿宋_GBK" w:hAnsi="方正仿宋_GBK" w:eastAsia="方正仿宋_GBK" w:cs="方正仿宋_GBK"/>
          <w:i w:val="0"/>
          <w:iCs w:val="0"/>
          <w:caps w:val="0"/>
          <w:color w:val="333333"/>
          <w:spacing w:val="0"/>
          <w:bdr w:val="none" w:color="auto" w:sz="0" w:space="0"/>
          <w:shd w:val="clear" w:fill="FFFFFF"/>
        </w:rPr>
        <w:t>．重庆对外贸易高质量发展研究</w:t>
      </w:r>
    </w:p>
    <w:p w14:paraId="212E1C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114</w:t>
      </w:r>
      <w:r>
        <w:rPr>
          <w:rFonts w:hint="eastAsia" w:ascii="方正仿宋_GBK" w:hAnsi="方正仿宋_GBK" w:eastAsia="方正仿宋_GBK" w:cs="方正仿宋_GBK"/>
          <w:i w:val="0"/>
          <w:iCs w:val="0"/>
          <w:caps w:val="0"/>
          <w:color w:val="333333"/>
          <w:spacing w:val="0"/>
          <w:bdr w:val="none" w:color="auto" w:sz="0" w:space="0"/>
          <w:shd w:val="clear" w:fill="FFFFFF"/>
        </w:rPr>
        <w:t>．重庆促进服务消费高质量发展研究</w:t>
      </w:r>
    </w:p>
    <w:p w14:paraId="128900B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115</w:t>
      </w:r>
      <w:r>
        <w:rPr>
          <w:rFonts w:hint="eastAsia" w:ascii="方正仿宋_GBK" w:hAnsi="方正仿宋_GBK" w:eastAsia="方正仿宋_GBK" w:cs="方正仿宋_GBK"/>
          <w:i w:val="0"/>
          <w:iCs w:val="0"/>
          <w:caps w:val="0"/>
          <w:color w:val="333333"/>
          <w:spacing w:val="0"/>
          <w:bdr w:val="none" w:color="auto" w:sz="0" w:space="0"/>
          <w:shd w:val="clear" w:fill="FFFFFF"/>
        </w:rPr>
        <w:t>．重庆高标准建设国家服务外包示范城市研究</w:t>
      </w:r>
    </w:p>
    <w:p w14:paraId="6179C0B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116</w:t>
      </w:r>
      <w:r>
        <w:rPr>
          <w:rFonts w:hint="eastAsia" w:ascii="方正仿宋_GBK" w:hAnsi="方正仿宋_GBK" w:eastAsia="方正仿宋_GBK" w:cs="方正仿宋_GBK"/>
          <w:i w:val="0"/>
          <w:iCs w:val="0"/>
          <w:caps w:val="0"/>
          <w:color w:val="333333"/>
          <w:spacing w:val="0"/>
          <w:bdr w:val="none" w:color="auto" w:sz="0" w:space="0"/>
          <w:shd w:val="clear" w:fill="FFFFFF"/>
        </w:rPr>
        <w:t>．民营企业的数字技术运用与转型升级研究</w:t>
      </w:r>
    </w:p>
    <w:p w14:paraId="6D7EAFA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117</w:t>
      </w:r>
      <w:r>
        <w:rPr>
          <w:rFonts w:hint="eastAsia" w:ascii="方正仿宋_GBK" w:hAnsi="方正仿宋_GBK" w:eastAsia="方正仿宋_GBK" w:cs="方正仿宋_GBK"/>
          <w:i w:val="0"/>
          <w:iCs w:val="0"/>
          <w:caps w:val="0"/>
          <w:color w:val="333333"/>
          <w:spacing w:val="0"/>
          <w:bdr w:val="none" w:color="auto" w:sz="0" w:space="0"/>
          <w:shd w:val="clear" w:fill="FFFFFF"/>
        </w:rPr>
        <w:t>．民营企业的融资渠道与成本研究</w:t>
      </w:r>
    </w:p>
    <w:p w14:paraId="46A7AE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118</w:t>
      </w:r>
      <w:r>
        <w:rPr>
          <w:rFonts w:hint="eastAsia" w:ascii="方正仿宋_GBK" w:hAnsi="方正仿宋_GBK" w:eastAsia="方正仿宋_GBK" w:cs="方正仿宋_GBK"/>
          <w:i w:val="0"/>
          <w:iCs w:val="0"/>
          <w:caps w:val="0"/>
          <w:color w:val="333333"/>
          <w:spacing w:val="0"/>
          <w:bdr w:val="none" w:color="auto" w:sz="0" w:space="0"/>
          <w:shd w:val="clear" w:fill="FFFFFF"/>
        </w:rPr>
        <w:t>．民营企业在新能源汽车产业链中的配套发展研究</w:t>
      </w:r>
    </w:p>
    <w:p w14:paraId="5A22B5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119</w:t>
      </w:r>
      <w:r>
        <w:rPr>
          <w:rFonts w:hint="eastAsia" w:ascii="方正仿宋_GBK" w:hAnsi="方正仿宋_GBK" w:eastAsia="方正仿宋_GBK" w:cs="方正仿宋_GBK"/>
          <w:i w:val="0"/>
          <w:iCs w:val="0"/>
          <w:caps w:val="0"/>
          <w:color w:val="333333"/>
          <w:spacing w:val="0"/>
          <w:bdr w:val="none" w:color="auto" w:sz="0" w:space="0"/>
          <w:shd w:val="clear" w:fill="FFFFFF"/>
        </w:rPr>
        <w:t>．东西部民营经济发展环境与政策的比较研究</w:t>
      </w:r>
    </w:p>
    <w:p w14:paraId="6168825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120</w:t>
      </w:r>
      <w:r>
        <w:rPr>
          <w:rFonts w:hint="eastAsia" w:ascii="方正仿宋_GBK" w:hAnsi="方正仿宋_GBK" w:eastAsia="方正仿宋_GBK" w:cs="方正仿宋_GBK"/>
          <w:i w:val="0"/>
          <w:iCs w:val="0"/>
          <w:caps w:val="0"/>
          <w:color w:val="333333"/>
          <w:spacing w:val="0"/>
          <w:bdr w:val="none" w:color="auto" w:sz="0" w:space="0"/>
          <w:shd w:val="clear" w:fill="FFFFFF"/>
        </w:rPr>
        <w:t>．民营经济参与乡村振兴的方式与实践案例研究</w:t>
      </w:r>
    </w:p>
    <w:p w14:paraId="6B3B83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121</w:t>
      </w:r>
      <w:r>
        <w:rPr>
          <w:rFonts w:hint="eastAsia" w:ascii="方正仿宋_GBK" w:hAnsi="方正仿宋_GBK" w:eastAsia="方正仿宋_GBK" w:cs="方正仿宋_GBK"/>
          <w:i w:val="0"/>
          <w:iCs w:val="0"/>
          <w:caps w:val="0"/>
          <w:color w:val="333333"/>
          <w:spacing w:val="0"/>
          <w:bdr w:val="none" w:color="auto" w:sz="0" w:space="0"/>
          <w:shd w:val="clear" w:fill="FFFFFF"/>
        </w:rPr>
        <w:t>．重庆民营企业科技创新实践案例研究</w:t>
      </w:r>
    </w:p>
    <w:p w14:paraId="250E369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122</w:t>
      </w:r>
      <w:r>
        <w:rPr>
          <w:rFonts w:hint="eastAsia" w:ascii="方正仿宋_GBK" w:hAnsi="方正仿宋_GBK" w:eastAsia="方正仿宋_GBK" w:cs="方正仿宋_GBK"/>
          <w:i w:val="0"/>
          <w:iCs w:val="0"/>
          <w:caps w:val="0"/>
          <w:color w:val="333333"/>
          <w:spacing w:val="0"/>
          <w:bdr w:val="none" w:color="auto" w:sz="0" w:space="0"/>
          <w:shd w:val="clear" w:fill="FFFFFF"/>
        </w:rPr>
        <w:t>．承接东部民营企业向重庆转移的政策与环境研究</w:t>
      </w:r>
    </w:p>
    <w:p w14:paraId="0FD009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123</w:t>
      </w:r>
      <w:r>
        <w:rPr>
          <w:rFonts w:hint="eastAsia" w:ascii="方正仿宋_GBK" w:hAnsi="方正仿宋_GBK" w:eastAsia="方正仿宋_GBK" w:cs="方正仿宋_GBK"/>
          <w:i w:val="0"/>
          <w:iCs w:val="0"/>
          <w:caps w:val="0"/>
          <w:color w:val="333333"/>
          <w:spacing w:val="0"/>
          <w:bdr w:val="none" w:color="auto" w:sz="0" w:space="0"/>
          <w:shd w:val="clear" w:fill="FFFFFF"/>
        </w:rPr>
        <w:t>．物流业与制造业深度融合背景下产业链韧性提升路径研究</w:t>
      </w:r>
    </w:p>
    <w:p w14:paraId="095336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124</w:t>
      </w:r>
      <w:r>
        <w:rPr>
          <w:rFonts w:hint="eastAsia" w:ascii="方正仿宋_GBK" w:hAnsi="方正仿宋_GBK" w:eastAsia="方正仿宋_GBK" w:cs="方正仿宋_GBK"/>
          <w:i w:val="0"/>
          <w:iCs w:val="0"/>
          <w:caps w:val="0"/>
          <w:color w:val="333333"/>
          <w:spacing w:val="0"/>
          <w:bdr w:val="none" w:color="auto" w:sz="0" w:space="0"/>
          <w:shd w:val="clear" w:fill="FFFFFF"/>
        </w:rPr>
        <w:t>．重庆发展乡村旅游研究</w:t>
      </w:r>
    </w:p>
    <w:p w14:paraId="3C828A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125</w:t>
      </w:r>
      <w:r>
        <w:rPr>
          <w:rFonts w:hint="eastAsia" w:ascii="方正仿宋_GBK" w:hAnsi="方正仿宋_GBK" w:eastAsia="方正仿宋_GBK" w:cs="方正仿宋_GBK"/>
          <w:i w:val="0"/>
          <w:iCs w:val="0"/>
          <w:caps w:val="0"/>
          <w:color w:val="333333"/>
          <w:spacing w:val="0"/>
          <w:bdr w:val="none" w:color="auto" w:sz="0" w:space="0"/>
          <w:shd w:val="clear" w:fill="FFFFFF"/>
        </w:rPr>
        <w:t>．重庆非遗与旅游深度融合发展研究</w:t>
      </w:r>
    </w:p>
    <w:p w14:paraId="31E7F51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126</w:t>
      </w:r>
      <w:r>
        <w:rPr>
          <w:rFonts w:hint="eastAsia" w:ascii="方正仿宋_GBK" w:hAnsi="方正仿宋_GBK" w:eastAsia="方正仿宋_GBK" w:cs="方正仿宋_GBK"/>
          <w:i w:val="0"/>
          <w:iCs w:val="0"/>
          <w:caps w:val="0"/>
          <w:color w:val="333333"/>
          <w:spacing w:val="0"/>
          <w:bdr w:val="none" w:color="auto" w:sz="0" w:space="0"/>
          <w:shd w:val="clear" w:fill="FFFFFF"/>
        </w:rPr>
        <w:t>．“十五五”时期重庆促进消费与产业联动升级的研究</w:t>
      </w:r>
    </w:p>
    <w:p w14:paraId="509F0BD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127</w:t>
      </w:r>
      <w:r>
        <w:rPr>
          <w:rFonts w:hint="eastAsia" w:ascii="方正仿宋_GBK" w:hAnsi="方正仿宋_GBK" w:eastAsia="方正仿宋_GBK" w:cs="方正仿宋_GBK"/>
          <w:i w:val="0"/>
          <w:iCs w:val="0"/>
          <w:caps w:val="0"/>
          <w:color w:val="333333"/>
          <w:spacing w:val="0"/>
          <w:bdr w:val="none" w:color="auto" w:sz="0" w:space="0"/>
          <w:shd w:val="clear" w:fill="FFFFFF"/>
        </w:rPr>
        <w:t>．“十五五”时期重庆以科技金融推动未来产业创新发展研究</w:t>
      </w:r>
    </w:p>
    <w:p w14:paraId="009AEDD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（五）社会学与人口学</w:t>
      </w:r>
    </w:p>
    <w:p w14:paraId="4292DD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128</w:t>
      </w:r>
      <w:r>
        <w:rPr>
          <w:rFonts w:hint="eastAsia" w:ascii="方正仿宋_GBK" w:hAnsi="方正仿宋_GBK" w:eastAsia="方正仿宋_GBK" w:cs="方正仿宋_GBK"/>
          <w:i w:val="0"/>
          <w:iCs w:val="0"/>
          <w:caps w:val="0"/>
          <w:color w:val="333333"/>
          <w:spacing w:val="0"/>
          <w:bdr w:val="none" w:color="auto" w:sz="0" w:space="0"/>
          <w:shd w:val="clear" w:fill="FFFFFF"/>
        </w:rPr>
        <w:t>．深化新时代“枫桥经验”的重庆实践研究</w:t>
      </w:r>
    </w:p>
    <w:p w14:paraId="6788F92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129</w:t>
      </w:r>
      <w:r>
        <w:rPr>
          <w:rFonts w:hint="eastAsia" w:ascii="方正仿宋_GBK" w:hAnsi="方正仿宋_GBK" w:eastAsia="方正仿宋_GBK" w:cs="方正仿宋_GBK"/>
          <w:i w:val="0"/>
          <w:iCs w:val="0"/>
          <w:caps w:val="0"/>
          <w:color w:val="333333"/>
          <w:spacing w:val="0"/>
          <w:bdr w:val="none" w:color="auto" w:sz="0" w:space="0"/>
          <w:shd w:val="clear" w:fill="FFFFFF"/>
        </w:rPr>
        <w:t>．建设更高水平的平安重庆研究</w:t>
      </w:r>
    </w:p>
    <w:p w14:paraId="0169C1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130</w:t>
      </w:r>
      <w:r>
        <w:rPr>
          <w:rFonts w:hint="eastAsia" w:ascii="方正仿宋_GBK" w:hAnsi="方正仿宋_GBK" w:eastAsia="方正仿宋_GBK" w:cs="方正仿宋_GBK"/>
          <w:i w:val="0"/>
          <w:iCs w:val="0"/>
          <w:caps w:val="0"/>
          <w:color w:val="333333"/>
          <w:spacing w:val="0"/>
          <w:bdr w:val="none" w:color="auto" w:sz="0" w:space="0"/>
          <w:shd w:val="clear" w:fill="FFFFFF"/>
        </w:rPr>
        <w:t>．重庆提升防汛抗旱和减灾救灾能力建设研究</w:t>
      </w:r>
    </w:p>
    <w:p w14:paraId="6C0A0C4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131</w:t>
      </w:r>
      <w:r>
        <w:rPr>
          <w:rFonts w:hint="eastAsia" w:ascii="方正仿宋_GBK" w:hAnsi="方正仿宋_GBK" w:eastAsia="方正仿宋_GBK" w:cs="方正仿宋_GBK"/>
          <w:i w:val="0"/>
          <w:iCs w:val="0"/>
          <w:caps w:val="0"/>
          <w:color w:val="333333"/>
          <w:spacing w:val="0"/>
          <w:bdr w:val="none" w:color="auto" w:sz="0" w:space="0"/>
          <w:shd w:val="clear" w:fill="FFFFFF"/>
        </w:rPr>
        <w:t>．重庆强化“一老一小”服务保障研究</w:t>
      </w:r>
    </w:p>
    <w:p w14:paraId="00CC336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132</w:t>
      </w:r>
      <w:r>
        <w:rPr>
          <w:rFonts w:hint="eastAsia" w:ascii="方正仿宋_GBK" w:hAnsi="方正仿宋_GBK" w:eastAsia="方正仿宋_GBK" w:cs="方正仿宋_GBK"/>
          <w:i w:val="0"/>
          <w:iCs w:val="0"/>
          <w:caps w:val="0"/>
          <w:color w:val="333333"/>
          <w:spacing w:val="0"/>
          <w:bdr w:val="none" w:color="auto" w:sz="0" w:space="0"/>
          <w:shd w:val="clear" w:fill="FFFFFF"/>
        </w:rPr>
        <w:t>．基于数字干预的社区健康管理研究</w:t>
      </w:r>
    </w:p>
    <w:p w14:paraId="2259B22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133</w:t>
      </w:r>
      <w:r>
        <w:rPr>
          <w:rFonts w:hint="eastAsia" w:ascii="方正仿宋_GBK" w:hAnsi="方正仿宋_GBK" w:eastAsia="方正仿宋_GBK" w:cs="方正仿宋_GBK"/>
          <w:i w:val="0"/>
          <w:iCs w:val="0"/>
          <w:caps w:val="0"/>
          <w:color w:val="333333"/>
          <w:spacing w:val="0"/>
          <w:bdr w:val="none" w:color="auto" w:sz="0" w:space="0"/>
          <w:shd w:val="clear" w:fill="FFFFFF"/>
        </w:rPr>
        <w:t>．重庆市人口老龄化发展趋势与对策研究</w:t>
      </w:r>
    </w:p>
    <w:p w14:paraId="1E14474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134</w:t>
      </w:r>
      <w:r>
        <w:rPr>
          <w:rFonts w:hint="eastAsia" w:ascii="方正仿宋_GBK" w:hAnsi="方正仿宋_GBK" w:eastAsia="方正仿宋_GBK" w:cs="方正仿宋_GBK"/>
          <w:i w:val="0"/>
          <w:iCs w:val="0"/>
          <w:caps w:val="0"/>
          <w:color w:val="333333"/>
          <w:spacing w:val="0"/>
          <w:bdr w:val="none" w:color="auto" w:sz="0" w:space="0"/>
          <w:shd w:val="clear" w:fill="FFFFFF"/>
        </w:rPr>
        <w:t>．重庆人口结构变动对居民消费的影响研究</w:t>
      </w:r>
    </w:p>
    <w:p w14:paraId="4917F66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135</w:t>
      </w:r>
      <w:r>
        <w:rPr>
          <w:rFonts w:hint="eastAsia" w:ascii="方正仿宋_GBK" w:hAnsi="方正仿宋_GBK" w:eastAsia="方正仿宋_GBK" w:cs="方正仿宋_GBK"/>
          <w:i w:val="0"/>
          <w:iCs w:val="0"/>
          <w:caps w:val="0"/>
          <w:color w:val="333333"/>
          <w:spacing w:val="0"/>
          <w:bdr w:val="none" w:color="auto" w:sz="0" w:space="0"/>
          <w:shd w:val="clear" w:fill="FFFFFF"/>
        </w:rPr>
        <w:t>．重庆建立低收入人口常态化帮扶机制研究</w:t>
      </w:r>
    </w:p>
    <w:p w14:paraId="5D96F1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136</w:t>
      </w:r>
      <w:r>
        <w:rPr>
          <w:rFonts w:hint="eastAsia" w:ascii="方正仿宋_GBK" w:hAnsi="方正仿宋_GBK" w:eastAsia="方正仿宋_GBK" w:cs="方正仿宋_GBK"/>
          <w:i w:val="0"/>
          <w:iCs w:val="0"/>
          <w:caps w:val="0"/>
          <w:color w:val="333333"/>
          <w:spacing w:val="0"/>
          <w:bdr w:val="none" w:color="auto" w:sz="0" w:space="0"/>
          <w:shd w:val="clear" w:fill="FFFFFF"/>
        </w:rPr>
        <w:t>．重庆发展嵌入式社区养老服务研究</w:t>
      </w:r>
    </w:p>
    <w:p w14:paraId="3973F0A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137</w:t>
      </w:r>
      <w:r>
        <w:rPr>
          <w:rFonts w:hint="eastAsia" w:ascii="方正仿宋_GBK" w:hAnsi="方正仿宋_GBK" w:eastAsia="方正仿宋_GBK" w:cs="方正仿宋_GBK"/>
          <w:i w:val="0"/>
          <w:iCs w:val="0"/>
          <w:caps w:val="0"/>
          <w:color w:val="333333"/>
          <w:spacing w:val="0"/>
          <w:bdr w:val="none" w:color="auto" w:sz="0" w:space="0"/>
          <w:shd w:val="clear" w:fill="FFFFFF"/>
        </w:rPr>
        <w:t>．重庆推动托幼一体化发展的实践研究</w:t>
      </w:r>
    </w:p>
    <w:p w14:paraId="5291838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138</w:t>
      </w:r>
      <w:r>
        <w:rPr>
          <w:rFonts w:hint="eastAsia" w:ascii="方正仿宋_GBK" w:hAnsi="方正仿宋_GBK" w:eastAsia="方正仿宋_GBK" w:cs="方正仿宋_GBK"/>
          <w:i w:val="0"/>
          <w:iCs w:val="0"/>
          <w:caps w:val="0"/>
          <w:color w:val="333333"/>
          <w:spacing w:val="0"/>
          <w:bdr w:val="none" w:color="auto" w:sz="0" w:space="0"/>
          <w:shd w:val="clear" w:fill="FFFFFF"/>
        </w:rPr>
        <w:t>．重庆建设统筹适配的农村养老服务体系研究</w:t>
      </w:r>
    </w:p>
    <w:p w14:paraId="6560FE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139</w:t>
      </w:r>
      <w:r>
        <w:rPr>
          <w:rFonts w:hint="eastAsia" w:ascii="方正仿宋_GBK" w:hAnsi="方正仿宋_GBK" w:eastAsia="方正仿宋_GBK" w:cs="方正仿宋_GBK"/>
          <w:i w:val="0"/>
          <w:iCs w:val="0"/>
          <w:caps w:val="0"/>
          <w:color w:val="333333"/>
          <w:spacing w:val="0"/>
          <w:bdr w:val="none" w:color="auto" w:sz="0" w:space="0"/>
          <w:shd w:val="clear" w:fill="FFFFFF"/>
        </w:rPr>
        <w:t>．重庆健全多层次社会保障体系研究</w:t>
      </w:r>
    </w:p>
    <w:p w14:paraId="25D9FC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140</w:t>
      </w:r>
      <w:r>
        <w:rPr>
          <w:rFonts w:hint="eastAsia" w:ascii="方正仿宋_GBK" w:hAnsi="方正仿宋_GBK" w:eastAsia="方正仿宋_GBK" w:cs="方正仿宋_GBK"/>
          <w:i w:val="0"/>
          <w:iCs w:val="0"/>
          <w:caps w:val="0"/>
          <w:color w:val="333333"/>
          <w:spacing w:val="0"/>
          <w:bdr w:val="none" w:color="auto" w:sz="0" w:space="0"/>
          <w:shd w:val="clear" w:fill="FFFFFF"/>
        </w:rPr>
        <w:t>．重庆构建高质量充分就业政策体系研究</w:t>
      </w:r>
    </w:p>
    <w:p w14:paraId="32C2A7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141</w:t>
      </w:r>
      <w:r>
        <w:rPr>
          <w:rFonts w:hint="eastAsia" w:ascii="方正仿宋_GBK" w:hAnsi="方正仿宋_GBK" w:eastAsia="方正仿宋_GBK" w:cs="方正仿宋_GBK"/>
          <w:i w:val="0"/>
          <w:iCs w:val="0"/>
          <w:caps w:val="0"/>
          <w:color w:val="333333"/>
          <w:spacing w:val="0"/>
          <w:bdr w:val="none" w:color="auto" w:sz="0" w:space="0"/>
          <w:shd w:val="clear" w:fill="FFFFFF"/>
        </w:rPr>
        <w:t>．农民工就近就业创业发展研究</w:t>
      </w:r>
    </w:p>
    <w:p w14:paraId="5DFE56B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142</w:t>
      </w:r>
      <w:r>
        <w:rPr>
          <w:rFonts w:hint="eastAsia" w:ascii="方正仿宋_GBK" w:hAnsi="方正仿宋_GBK" w:eastAsia="方正仿宋_GBK" w:cs="方正仿宋_GBK"/>
          <w:i w:val="0"/>
          <w:iCs w:val="0"/>
          <w:caps w:val="0"/>
          <w:color w:val="333333"/>
          <w:spacing w:val="0"/>
          <w:bdr w:val="none" w:color="auto" w:sz="0" w:space="0"/>
          <w:shd w:val="clear" w:fill="FFFFFF"/>
        </w:rPr>
        <w:t>．重庆保障性住房社区共同体培育路径研究</w:t>
      </w:r>
    </w:p>
    <w:p w14:paraId="75E056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143</w:t>
      </w:r>
      <w:r>
        <w:rPr>
          <w:rFonts w:hint="eastAsia" w:ascii="方正仿宋_GBK" w:hAnsi="方正仿宋_GBK" w:eastAsia="方正仿宋_GBK" w:cs="方正仿宋_GBK"/>
          <w:i w:val="0"/>
          <w:iCs w:val="0"/>
          <w:caps w:val="0"/>
          <w:color w:val="333333"/>
          <w:spacing w:val="0"/>
          <w:bdr w:val="none" w:color="auto" w:sz="0" w:space="0"/>
          <w:shd w:val="clear" w:fill="FFFFFF"/>
        </w:rPr>
        <w:t>．重大政策、重大项目、重大生产力布局就业影响评估指标体系及机制研究</w:t>
      </w:r>
    </w:p>
    <w:p w14:paraId="1608033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144</w:t>
      </w:r>
      <w:r>
        <w:rPr>
          <w:rFonts w:hint="eastAsia" w:ascii="方正仿宋_GBK" w:hAnsi="方正仿宋_GBK" w:eastAsia="方正仿宋_GBK" w:cs="方正仿宋_GBK"/>
          <w:i w:val="0"/>
          <w:iCs w:val="0"/>
          <w:caps w:val="0"/>
          <w:color w:val="333333"/>
          <w:spacing w:val="0"/>
          <w:bdr w:val="none" w:color="auto" w:sz="0" w:space="0"/>
          <w:shd w:val="clear" w:fill="FFFFFF"/>
        </w:rPr>
        <w:t>．重庆促进各民族交往交流交融的实践研究</w:t>
      </w:r>
    </w:p>
    <w:p w14:paraId="48D1144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145</w:t>
      </w:r>
      <w:r>
        <w:rPr>
          <w:rFonts w:hint="eastAsia" w:ascii="方正仿宋_GBK" w:hAnsi="方正仿宋_GBK" w:eastAsia="方正仿宋_GBK" w:cs="方正仿宋_GBK"/>
          <w:i w:val="0"/>
          <w:iCs w:val="0"/>
          <w:caps w:val="0"/>
          <w:color w:val="333333"/>
          <w:spacing w:val="0"/>
          <w:bdr w:val="none" w:color="auto" w:sz="0" w:space="0"/>
          <w:shd w:val="clear" w:fill="FFFFFF"/>
        </w:rPr>
        <w:t>．重庆着力构筑中华民族共有精神家园的实践研究</w:t>
      </w:r>
    </w:p>
    <w:p w14:paraId="15368A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（六）法学</w:t>
      </w:r>
    </w:p>
    <w:p w14:paraId="64E1C3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146</w:t>
      </w:r>
      <w:r>
        <w:rPr>
          <w:rFonts w:hint="eastAsia" w:ascii="方正仿宋_GBK" w:hAnsi="方正仿宋_GBK" w:eastAsia="方正仿宋_GBK" w:cs="方正仿宋_GBK"/>
          <w:i w:val="0"/>
          <w:iCs w:val="0"/>
          <w:caps w:val="0"/>
          <w:color w:val="333333"/>
          <w:spacing w:val="0"/>
          <w:bdr w:val="none" w:color="auto" w:sz="0" w:space="0"/>
          <w:shd w:val="clear" w:fill="FFFFFF"/>
        </w:rPr>
        <w:t>．重庆超大城市治理法治化路径研究</w:t>
      </w:r>
    </w:p>
    <w:p w14:paraId="15D72E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147</w:t>
      </w:r>
      <w:r>
        <w:rPr>
          <w:rFonts w:hint="eastAsia" w:ascii="方正仿宋_GBK" w:hAnsi="方正仿宋_GBK" w:eastAsia="方正仿宋_GBK" w:cs="方正仿宋_GBK"/>
          <w:i w:val="0"/>
          <w:iCs w:val="0"/>
          <w:caps w:val="0"/>
          <w:color w:val="333333"/>
          <w:spacing w:val="0"/>
          <w:bdr w:val="none" w:color="auto" w:sz="0" w:space="0"/>
          <w:shd w:val="clear" w:fill="FFFFFF"/>
        </w:rPr>
        <w:t>．重庆新能源汽车标准必要专利池构建研究</w:t>
      </w:r>
    </w:p>
    <w:p w14:paraId="3CF2BD6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148</w:t>
      </w:r>
      <w:r>
        <w:rPr>
          <w:rFonts w:hint="eastAsia" w:ascii="方正仿宋_GBK" w:hAnsi="方正仿宋_GBK" w:eastAsia="方正仿宋_GBK" w:cs="方正仿宋_GBK"/>
          <w:i w:val="0"/>
          <w:iCs w:val="0"/>
          <w:caps w:val="0"/>
          <w:color w:val="333333"/>
          <w:spacing w:val="0"/>
          <w:bdr w:val="none" w:color="auto" w:sz="0" w:space="0"/>
          <w:shd w:val="clear" w:fill="FFFFFF"/>
        </w:rPr>
        <w:t>．成渝地区双城经济圈地理标志法律保护协同机制研究</w:t>
      </w:r>
    </w:p>
    <w:p w14:paraId="342BE37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149</w:t>
      </w:r>
      <w:r>
        <w:rPr>
          <w:rFonts w:hint="eastAsia" w:ascii="方正仿宋_GBK" w:hAnsi="方正仿宋_GBK" w:eastAsia="方正仿宋_GBK" w:cs="方正仿宋_GBK"/>
          <w:i w:val="0"/>
          <w:iCs w:val="0"/>
          <w:caps w:val="0"/>
          <w:color w:val="333333"/>
          <w:spacing w:val="0"/>
          <w:bdr w:val="none" w:color="auto" w:sz="0" w:space="0"/>
          <w:shd w:val="clear" w:fill="FFFFFF"/>
        </w:rPr>
        <w:t>．数智赋能司法裁判的空间及保障研究</w:t>
      </w:r>
    </w:p>
    <w:p w14:paraId="533B7D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150</w:t>
      </w:r>
      <w:r>
        <w:rPr>
          <w:rFonts w:hint="eastAsia" w:ascii="方正仿宋_GBK" w:hAnsi="方正仿宋_GBK" w:eastAsia="方正仿宋_GBK" w:cs="方正仿宋_GBK"/>
          <w:i w:val="0"/>
          <w:iCs w:val="0"/>
          <w:caps w:val="0"/>
          <w:color w:val="333333"/>
          <w:spacing w:val="0"/>
          <w:bdr w:val="none" w:color="auto" w:sz="0" w:space="0"/>
          <w:shd w:val="clear" w:fill="FFFFFF"/>
        </w:rPr>
        <w:t>．监察执法与刑事司法衔接机制研究</w:t>
      </w:r>
    </w:p>
    <w:p w14:paraId="0CA0C3B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151</w:t>
      </w:r>
      <w:r>
        <w:rPr>
          <w:rFonts w:hint="eastAsia" w:ascii="方正仿宋_GBK" w:hAnsi="方正仿宋_GBK" w:eastAsia="方正仿宋_GBK" w:cs="方正仿宋_GBK"/>
          <w:i w:val="0"/>
          <w:iCs w:val="0"/>
          <w:caps w:val="0"/>
          <w:color w:val="333333"/>
          <w:spacing w:val="0"/>
          <w:bdr w:val="none" w:color="auto" w:sz="0" w:space="0"/>
          <w:shd w:val="clear" w:fill="FFFFFF"/>
        </w:rPr>
        <w:t>．重庆数字经济示范区数据主权与跨境流动安全风险防范研究</w:t>
      </w:r>
    </w:p>
    <w:p w14:paraId="4B2B12E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152</w:t>
      </w:r>
      <w:r>
        <w:rPr>
          <w:rFonts w:hint="eastAsia" w:ascii="方正仿宋_GBK" w:hAnsi="方正仿宋_GBK" w:eastAsia="方正仿宋_GBK" w:cs="方正仿宋_GBK"/>
          <w:i w:val="0"/>
          <w:iCs w:val="0"/>
          <w:caps w:val="0"/>
          <w:color w:val="333333"/>
          <w:spacing w:val="0"/>
          <w:bdr w:val="none" w:color="auto" w:sz="0" w:space="0"/>
          <w:shd w:val="clear" w:fill="FFFFFF"/>
        </w:rPr>
        <w:t>．数字时代知识产权法基本范畴体系创新研究</w:t>
      </w:r>
    </w:p>
    <w:p w14:paraId="6885355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153</w:t>
      </w:r>
      <w:r>
        <w:rPr>
          <w:rFonts w:hint="eastAsia" w:ascii="方正仿宋_GBK" w:hAnsi="方正仿宋_GBK" w:eastAsia="方正仿宋_GBK" w:cs="方正仿宋_GBK"/>
          <w:i w:val="0"/>
          <w:iCs w:val="0"/>
          <w:caps w:val="0"/>
          <w:color w:val="333333"/>
          <w:spacing w:val="0"/>
          <w:bdr w:val="none" w:color="auto" w:sz="0" w:space="0"/>
          <w:shd w:val="clear" w:fill="FFFFFF"/>
        </w:rPr>
        <w:t>．网络暴力中的极端现象及刑法规制研究</w:t>
      </w:r>
    </w:p>
    <w:p w14:paraId="37C3909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154</w:t>
      </w:r>
      <w:r>
        <w:rPr>
          <w:rFonts w:hint="eastAsia" w:ascii="方正仿宋_GBK" w:hAnsi="方正仿宋_GBK" w:eastAsia="方正仿宋_GBK" w:cs="方正仿宋_GBK"/>
          <w:i w:val="0"/>
          <w:iCs w:val="0"/>
          <w:caps w:val="0"/>
          <w:color w:val="333333"/>
          <w:spacing w:val="0"/>
          <w:bdr w:val="none" w:color="auto" w:sz="0" w:space="0"/>
          <w:shd w:val="clear" w:fill="FFFFFF"/>
        </w:rPr>
        <w:t>．数智安全视阈下域外管辖体系建设研究</w:t>
      </w:r>
    </w:p>
    <w:p w14:paraId="49207C6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155</w:t>
      </w:r>
      <w:r>
        <w:rPr>
          <w:rFonts w:hint="eastAsia" w:ascii="方正仿宋_GBK" w:hAnsi="方正仿宋_GBK" w:eastAsia="方正仿宋_GBK" w:cs="方正仿宋_GBK"/>
          <w:i w:val="0"/>
          <w:iCs w:val="0"/>
          <w:caps w:val="0"/>
          <w:color w:val="333333"/>
          <w:spacing w:val="0"/>
          <w:bdr w:val="none" w:color="auto" w:sz="0" w:space="0"/>
          <w:shd w:val="clear" w:fill="FFFFFF"/>
        </w:rPr>
        <w:t>．仲裁服务护航重庆企业“出海”研究</w:t>
      </w:r>
    </w:p>
    <w:p w14:paraId="1FD5903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156</w:t>
      </w:r>
      <w:r>
        <w:rPr>
          <w:rFonts w:hint="eastAsia" w:ascii="方正仿宋_GBK" w:hAnsi="方正仿宋_GBK" w:eastAsia="方正仿宋_GBK" w:cs="方正仿宋_GBK"/>
          <w:i w:val="0"/>
          <w:iCs w:val="0"/>
          <w:caps w:val="0"/>
          <w:color w:val="333333"/>
          <w:spacing w:val="0"/>
          <w:bdr w:val="none" w:color="auto" w:sz="0" w:space="0"/>
          <w:shd w:val="clear" w:fill="FFFFFF"/>
        </w:rPr>
        <w:t>．重庆深化乡镇（街道）综合行政执法改革研究</w:t>
      </w:r>
    </w:p>
    <w:p w14:paraId="6548D51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157</w:t>
      </w:r>
      <w:r>
        <w:rPr>
          <w:rFonts w:hint="eastAsia" w:ascii="方正仿宋_GBK" w:hAnsi="方正仿宋_GBK" w:eastAsia="方正仿宋_GBK" w:cs="方正仿宋_GBK"/>
          <w:i w:val="0"/>
          <w:iCs w:val="0"/>
          <w:caps w:val="0"/>
          <w:color w:val="333333"/>
          <w:spacing w:val="0"/>
          <w:bdr w:val="none" w:color="auto" w:sz="0" w:space="0"/>
          <w:shd w:val="clear" w:fill="FFFFFF"/>
        </w:rPr>
        <w:t>．党内法规备案审查的转型与执行监督机制研究</w:t>
      </w:r>
    </w:p>
    <w:p w14:paraId="2CFE209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158</w:t>
      </w:r>
      <w:r>
        <w:rPr>
          <w:rFonts w:hint="eastAsia" w:ascii="方正仿宋_GBK" w:hAnsi="方正仿宋_GBK" w:eastAsia="方正仿宋_GBK" w:cs="方正仿宋_GBK"/>
          <w:i w:val="0"/>
          <w:iCs w:val="0"/>
          <w:caps w:val="0"/>
          <w:color w:val="333333"/>
          <w:spacing w:val="0"/>
          <w:bdr w:val="none" w:color="auto" w:sz="0" w:space="0"/>
          <w:shd w:val="clear" w:fill="FFFFFF"/>
        </w:rPr>
        <w:t>．《重庆市哲学社会科学发展促进条例》贯彻落实研究</w:t>
      </w:r>
    </w:p>
    <w:p w14:paraId="5D25A13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（七）教育学</w:t>
      </w:r>
    </w:p>
    <w:p w14:paraId="679D66F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159</w:t>
      </w:r>
      <w:r>
        <w:rPr>
          <w:rFonts w:hint="eastAsia" w:ascii="方正仿宋_GBK" w:hAnsi="方正仿宋_GBK" w:eastAsia="方正仿宋_GBK" w:cs="方正仿宋_GBK"/>
          <w:i w:val="0"/>
          <w:iCs w:val="0"/>
          <w:caps w:val="0"/>
          <w:color w:val="333333"/>
          <w:spacing w:val="0"/>
          <w:bdr w:val="none" w:color="auto" w:sz="0" w:space="0"/>
          <w:shd w:val="clear" w:fill="FFFFFF"/>
        </w:rPr>
        <w:t>．重庆统筹推动教育强市、西部创新高地和人才中心建设研究</w:t>
      </w:r>
    </w:p>
    <w:p w14:paraId="68BCE3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160</w:t>
      </w:r>
      <w:r>
        <w:rPr>
          <w:rFonts w:hint="eastAsia" w:ascii="方正仿宋_GBK" w:hAnsi="方正仿宋_GBK" w:eastAsia="方正仿宋_GBK" w:cs="方正仿宋_GBK"/>
          <w:i w:val="0"/>
          <w:iCs w:val="0"/>
          <w:caps w:val="0"/>
          <w:color w:val="333333"/>
          <w:spacing w:val="0"/>
          <w:bdr w:val="none" w:color="auto" w:sz="0" w:space="0"/>
          <w:shd w:val="clear" w:fill="FFFFFF"/>
        </w:rPr>
        <w:t>．重庆推进教育科技人才一体化融合发展改革的路径研究</w:t>
      </w:r>
    </w:p>
    <w:p w14:paraId="6AA51DC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161</w:t>
      </w:r>
      <w:r>
        <w:rPr>
          <w:rFonts w:hint="eastAsia" w:ascii="方正仿宋_GBK" w:hAnsi="方正仿宋_GBK" w:eastAsia="方正仿宋_GBK" w:cs="方正仿宋_GBK"/>
          <w:i w:val="0"/>
          <w:iCs w:val="0"/>
          <w:caps w:val="0"/>
          <w:color w:val="333333"/>
          <w:spacing w:val="0"/>
          <w:bdr w:val="none" w:color="auto" w:sz="0" w:space="0"/>
          <w:shd w:val="clear" w:fill="FFFFFF"/>
        </w:rPr>
        <w:t>．人工智能赋能教育提质增效研究</w:t>
      </w:r>
    </w:p>
    <w:p w14:paraId="4C9CF13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162</w:t>
      </w:r>
      <w:r>
        <w:rPr>
          <w:rFonts w:hint="eastAsia" w:ascii="方正仿宋_GBK" w:hAnsi="方正仿宋_GBK" w:eastAsia="方正仿宋_GBK" w:cs="方正仿宋_GBK"/>
          <w:i w:val="0"/>
          <w:iCs w:val="0"/>
          <w:caps w:val="0"/>
          <w:color w:val="333333"/>
          <w:spacing w:val="0"/>
          <w:bdr w:val="none" w:color="auto" w:sz="0" w:space="0"/>
          <w:shd w:val="clear" w:fill="FFFFFF"/>
        </w:rPr>
        <w:t>．重庆加速形成数字教育基本能力研究</w:t>
      </w:r>
    </w:p>
    <w:p w14:paraId="1452B2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163</w:t>
      </w:r>
      <w:r>
        <w:rPr>
          <w:rFonts w:hint="eastAsia" w:ascii="方正仿宋_GBK" w:hAnsi="方正仿宋_GBK" w:eastAsia="方正仿宋_GBK" w:cs="方正仿宋_GBK"/>
          <w:i w:val="0"/>
          <w:iCs w:val="0"/>
          <w:caps w:val="0"/>
          <w:color w:val="333333"/>
          <w:spacing w:val="0"/>
          <w:bdr w:val="none" w:color="auto" w:sz="0" w:space="0"/>
          <w:shd w:val="clear" w:fill="FFFFFF"/>
        </w:rPr>
        <w:t>．重庆市“高校、科研院所和企业人才共育共享共用机制”改革研究</w:t>
      </w:r>
    </w:p>
    <w:p w14:paraId="026309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164</w:t>
      </w:r>
      <w:r>
        <w:rPr>
          <w:rFonts w:hint="eastAsia" w:ascii="方正仿宋_GBK" w:hAnsi="方正仿宋_GBK" w:eastAsia="方正仿宋_GBK" w:cs="方正仿宋_GBK"/>
          <w:i w:val="0"/>
          <w:iCs w:val="0"/>
          <w:caps w:val="0"/>
          <w:color w:val="333333"/>
          <w:spacing w:val="0"/>
          <w:bdr w:val="none" w:color="auto" w:sz="0" w:space="0"/>
          <w:shd w:val="clear" w:fill="FFFFFF"/>
        </w:rPr>
        <w:t>．健全重庆市青少年心理疏导机制改革探索研究</w:t>
      </w:r>
    </w:p>
    <w:p w14:paraId="74CD2C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165</w:t>
      </w:r>
      <w:r>
        <w:rPr>
          <w:rFonts w:hint="eastAsia" w:ascii="方正仿宋_GBK" w:hAnsi="方正仿宋_GBK" w:eastAsia="方正仿宋_GBK" w:cs="方正仿宋_GBK"/>
          <w:i w:val="0"/>
          <w:iCs w:val="0"/>
          <w:caps w:val="0"/>
          <w:color w:val="333333"/>
          <w:spacing w:val="0"/>
          <w:bdr w:val="none" w:color="auto" w:sz="0" w:space="0"/>
          <w:shd w:val="clear" w:fill="FFFFFF"/>
        </w:rPr>
        <w:t>．高校学风建设研究</w:t>
      </w:r>
    </w:p>
    <w:p w14:paraId="0A331F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166</w:t>
      </w:r>
      <w:r>
        <w:rPr>
          <w:rFonts w:hint="eastAsia" w:ascii="方正仿宋_GBK" w:hAnsi="方正仿宋_GBK" w:eastAsia="方正仿宋_GBK" w:cs="方正仿宋_GBK"/>
          <w:i w:val="0"/>
          <w:iCs w:val="0"/>
          <w:caps w:val="0"/>
          <w:color w:val="333333"/>
          <w:spacing w:val="0"/>
          <w:bdr w:val="none" w:color="auto" w:sz="0" w:space="0"/>
          <w:shd w:val="clear" w:fill="FFFFFF"/>
        </w:rPr>
        <w:t>．重庆职业技术教育发展研究</w:t>
      </w:r>
    </w:p>
    <w:p w14:paraId="254AEE0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167</w:t>
      </w:r>
      <w:r>
        <w:rPr>
          <w:rFonts w:hint="eastAsia" w:ascii="方正仿宋_GBK" w:hAnsi="方正仿宋_GBK" w:eastAsia="方正仿宋_GBK" w:cs="方正仿宋_GBK"/>
          <w:i w:val="0"/>
          <w:iCs w:val="0"/>
          <w:caps w:val="0"/>
          <w:color w:val="333333"/>
          <w:spacing w:val="0"/>
          <w:bdr w:val="none" w:color="auto" w:sz="0" w:space="0"/>
          <w:shd w:val="clear" w:fill="FFFFFF"/>
        </w:rPr>
        <w:t>．对接国际标准的智能建造高技能人才培养机制研究</w:t>
      </w:r>
    </w:p>
    <w:p w14:paraId="2396E4F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168</w:t>
      </w:r>
      <w:r>
        <w:rPr>
          <w:rFonts w:hint="eastAsia" w:ascii="方正仿宋_GBK" w:hAnsi="方正仿宋_GBK" w:eastAsia="方正仿宋_GBK" w:cs="方正仿宋_GBK"/>
          <w:i w:val="0"/>
          <w:iCs w:val="0"/>
          <w:caps w:val="0"/>
          <w:color w:val="333333"/>
          <w:spacing w:val="0"/>
          <w:bdr w:val="none" w:color="auto" w:sz="0" w:space="0"/>
          <w:shd w:val="clear" w:fill="FFFFFF"/>
        </w:rPr>
        <w:t>．推动高校融入数字重庆建设的实践研究</w:t>
      </w:r>
    </w:p>
    <w:p w14:paraId="44B0222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169</w:t>
      </w:r>
      <w:r>
        <w:rPr>
          <w:rFonts w:hint="eastAsia" w:ascii="方正仿宋_GBK" w:hAnsi="方正仿宋_GBK" w:eastAsia="方正仿宋_GBK" w:cs="方正仿宋_GBK"/>
          <w:i w:val="0"/>
          <w:iCs w:val="0"/>
          <w:caps w:val="0"/>
          <w:color w:val="333333"/>
          <w:spacing w:val="0"/>
          <w:bdr w:val="none" w:color="auto" w:sz="0" w:space="0"/>
          <w:shd w:val="clear" w:fill="FFFFFF"/>
        </w:rPr>
        <w:t>．重庆吸引高校毕业生留渝来渝就业创业研究</w:t>
      </w:r>
    </w:p>
    <w:p w14:paraId="1D4617C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（八）新闻学与传播学</w:t>
      </w:r>
    </w:p>
    <w:p w14:paraId="05F913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170</w:t>
      </w:r>
      <w:r>
        <w:rPr>
          <w:rFonts w:hint="eastAsia" w:ascii="方正仿宋_GBK" w:hAnsi="方正仿宋_GBK" w:eastAsia="方正仿宋_GBK" w:cs="方正仿宋_GBK"/>
          <w:i w:val="0"/>
          <w:iCs w:val="0"/>
          <w:caps w:val="0"/>
          <w:color w:val="333333"/>
          <w:spacing w:val="0"/>
          <w:bdr w:val="none" w:color="auto" w:sz="0" w:space="0"/>
          <w:shd w:val="clear" w:fill="FFFFFF"/>
        </w:rPr>
        <w:t>．健全网络综合治理体系研究</w:t>
      </w:r>
    </w:p>
    <w:p w14:paraId="4F9EE2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171</w:t>
      </w:r>
      <w:r>
        <w:rPr>
          <w:rFonts w:hint="eastAsia" w:ascii="方正仿宋_GBK" w:hAnsi="方正仿宋_GBK" w:eastAsia="方正仿宋_GBK" w:cs="方正仿宋_GBK"/>
          <w:i w:val="0"/>
          <w:iCs w:val="0"/>
          <w:caps w:val="0"/>
          <w:color w:val="333333"/>
          <w:spacing w:val="0"/>
          <w:bdr w:val="none" w:color="auto" w:sz="0" w:space="0"/>
          <w:shd w:val="clear" w:fill="FFFFFF"/>
        </w:rPr>
        <w:t>．区县融媒体中心传播力提升研究</w:t>
      </w:r>
    </w:p>
    <w:p w14:paraId="5EB21E2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172</w:t>
      </w:r>
      <w:r>
        <w:rPr>
          <w:rFonts w:hint="eastAsia" w:ascii="方正仿宋_GBK" w:hAnsi="方正仿宋_GBK" w:eastAsia="方正仿宋_GBK" w:cs="方正仿宋_GBK"/>
          <w:i w:val="0"/>
          <w:iCs w:val="0"/>
          <w:caps w:val="0"/>
          <w:color w:val="333333"/>
          <w:spacing w:val="0"/>
          <w:bdr w:val="none" w:color="auto" w:sz="0" w:space="0"/>
          <w:shd w:val="clear" w:fill="FFFFFF"/>
        </w:rPr>
        <w:t>．基于多源数据信息的突发舆情风险预警及其治理研究</w:t>
      </w:r>
    </w:p>
    <w:p w14:paraId="0C525B6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173</w:t>
      </w:r>
      <w:r>
        <w:rPr>
          <w:rFonts w:hint="eastAsia" w:ascii="方正仿宋_GBK" w:hAnsi="方正仿宋_GBK" w:eastAsia="方正仿宋_GBK" w:cs="方正仿宋_GBK"/>
          <w:i w:val="0"/>
          <w:iCs w:val="0"/>
          <w:caps w:val="0"/>
          <w:color w:val="333333"/>
          <w:spacing w:val="0"/>
          <w:bdr w:val="none" w:color="auto" w:sz="0" w:space="0"/>
          <w:shd w:val="clear" w:fill="FFFFFF"/>
        </w:rPr>
        <w:t>．社交媒体虚假信息检测及差异化治理研究</w:t>
      </w:r>
    </w:p>
    <w:p w14:paraId="3F5FA29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174</w:t>
      </w:r>
      <w:r>
        <w:rPr>
          <w:rFonts w:hint="eastAsia" w:ascii="方正仿宋_GBK" w:hAnsi="方正仿宋_GBK" w:eastAsia="方正仿宋_GBK" w:cs="方正仿宋_GBK"/>
          <w:i w:val="0"/>
          <w:iCs w:val="0"/>
          <w:caps w:val="0"/>
          <w:color w:val="333333"/>
          <w:spacing w:val="0"/>
          <w:bdr w:val="none" w:color="auto" w:sz="0" w:space="0"/>
          <w:shd w:val="clear" w:fill="FFFFFF"/>
        </w:rPr>
        <w:t>．主流媒体系统性变革背景下轻骑兵工作室建设研究</w:t>
      </w:r>
    </w:p>
    <w:p w14:paraId="52E9C2E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175</w:t>
      </w:r>
      <w:r>
        <w:rPr>
          <w:rFonts w:hint="eastAsia" w:ascii="方正仿宋_GBK" w:hAnsi="方正仿宋_GBK" w:eastAsia="方正仿宋_GBK" w:cs="方正仿宋_GBK"/>
          <w:i w:val="0"/>
          <w:iCs w:val="0"/>
          <w:caps w:val="0"/>
          <w:color w:val="333333"/>
          <w:spacing w:val="0"/>
          <w:bdr w:val="none" w:color="auto" w:sz="0" w:space="0"/>
          <w:shd w:val="clear" w:fill="FFFFFF"/>
        </w:rPr>
        <w:t>．主流媒体在地化传播力影响力提升研究</w:t>
      </w:r>
    </w:p>
    <w:p w14:paraId="66B7D8B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176</w:t>
      </w:r>
      <w:r>
        <w:rPr>
          <w:rFonts w:hint="eastAsia" w:ascii="方正仿宋_GBK" w:hAnsi="方正仿宋_GBK" w:eastAsia="方正仿宋_GBK" w:cs="方正仿宋_GBK"/>
          <w:i w:val="0"/>
          <w:iCs w:val="0"/>
          <w:caps w:val="0"/>
          <w:color w:val="333333"/>
          <w:spacing w:val="0"/>
          <w:bdr w:val="none" w:color="auto" w:sz="0" w:space="0"/>
          <w:shd w:val="clear" w:fill="FFFFFF"/>
        </w:rPr>
        <w:t>．主流媒体与商业平台共建机制研究</w:t>
      </w:r>
    </w:p>
    <w:p w14:paraId="0DED527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177</w:t>
      </w:r>
      <w:r>
        <w:rPr>
          <w:rFonts w:hint="eastAsia" w:ascii="方正仿宋_GBK" w:hAnsi="方正仿宋_GBK" w:eastAsia="方正仿宋_GBK" w:cs="方正仿宋_GBK"/>
          <w:i w:val="0"/>
          <w:iCs w:val="0"/>
          <w:caps w:val="0"/>
          <w:color w:val="333333"/>
          <w:spacing w:val="0"/>
          <w:bdr w:val="none" w:color="auto" w:sz="0" w:space="0"/>
          <w:shd w:val="clear" w:fill="FFFFFF"/>
        </w:rPr>
        <w:t>．</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AI</w:t>
      </w:r>
      <w:r>
        <w:rPr>
          <w:rFonts w:hint="eastAsia" w:ascii="方正仿宋_GBK" w:hAnsi="方正仿宋_GBK" w:eastAsia="方正仿宋_GBK" w:cs="方正仿宋_GBK"/>
          <w:i w:val="0"/>
          <w:iCs w:val="0"/>
          <w:caps w:val="0"/>
          <w:color w:val="333333"/>
          <w:spacing w:val="0"/>
          <w:bdr w:val="none" w:color="auto" w:sz="0" w:space="0"/>
          <w:shd w:val="clear" w:fill="FFFFFF"/>
        </w:rPr>
        <w:t>赋能主流媒体生产与传播创新路径研究</w:t>
      </w:r>
    </w:p>
    <w:p w14:paraId="0FB3AA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178</w:t>
      </w:r>
      <w:r>
        <w:rPr>
          <w:rFonts w:hint="eastAsia" w:ascii="方正仿宋_GBK" w:hAnsi="方正仿宋_GBK" w:eastAsia="方正仿宋_GBK" w:cs="方正仿宋_GBK"/>
          <w:i w:val="0"/>
          <w:iCs w:val="0"/>
          <w:caps w:val="0"/>
          <w:color w:val="333333"/>
          <w:spacing w:val="0"/>
          <w:bdr w:val="none" w:color="auto" w:sz="0" w:space="0"/>
          <w:shd w:val="clear" w:fill="FFFFFF"/>
        </w:rPr>
        <w:t>．部校共建新闻学院的实践与提升路径研究</w:t>
      </w:r>
    </w:p>
    <w:p w14:paraId="2C4140D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179</w:t>
      </w:r>
      <w:r>
        <w:rPr>
          <w:rFonts w:hint="eastAsia" w:ascii="方正仿宋_GBK" w:hAnsi="方正仿宋_GBK" w:eastAsia="方正仿宋_GBK" w:cs="方正仿宋_GBK"/>
          <w:i w:val="0"/>
          <w:iCs w:val="0"/>
          <w:caps w:val="0"/>
          <w:color w:val="333333"/>
          <w:spacing w:val="0"/>
          <w:bdr w:val="none" w:color="auto" w:sz="0" w:space="0"/>
          <w:shd w:val="clear" w:fill="FFFFFF"/>
        </w:rPr>
        <w:t>．地方国际传播机构专业化、多元化能力研究</w:t>
      </w:r>
    </w:p>
    <w:p w14:paraId="1A0542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180</w:t>
      </w:r>
      <w:r>
        <w:rPr>
          <w:rFonts w:hint="eastAsia" w:ascii="方正仿宋_GBK" w:hAnsi="方正仿宋_GBK" w:eastAsia="方正仿宋_GBK" w:cs="方正仿宋_GBK"/>
          <w:i w:val="0"/>
          <w:iCs w:val="0"/>
          <w:caps w:val="0"/>
          <w:color w:val="333333"/>
          <w:spacing w:val="0"/>
          <w:bdr w:val="none" w:color="auto" w:sz="0" w:space="0"/>
          <w:shd w:val="clear" w:fill="FFFFFF"/>
        </w:rPr>
        <w:t>．重庆文化内涵和文化</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IP</w:t>
      </w:r>
      <w:r>
        <w:rPr>
          <w:rFonts w:hint="eastAsia" w:ascii="方正仿宋_GBK" w:hAnsi="方正仿宋_GBK" w:eastAsia="方正仿宋_GBK" w:cs="方正仿宋_GBK"/>
          <w:i w:val="0"/>
          <w:iCs w:val="0"/>
          <w:caps w:val="0"/>
          <w:color w:val="333333"/>
          <w:spacing w:val="0"/>
          <w:bdr w:val="none" w:color="auto" w:sz="0" w:space="0"/>
          <w:shd w:val="clear" w:fill="FFFFFF"/>
        </w:rPr>
        <w:t>国际传播研究</w:t>
      </w:r>
    </w:p>
    <w:p w14:paraId="4EA6EC6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181</w:t>
      </w:r>
      <w:r>
        <w:rPr>
          <w:rFonts w:hint="eastAsia" w:ascii="方正仿宋_GBK" w:hAnsi="方正仿宋_GBK" w:eastAsia="方正仿宋_GBK" w:cs="方正仿宋_GBK"/>
          <w:i w:val="0"/>
          <w:iCs w:val="0"/>
          <w:caps w:val="0"/>
          <w:color w:val="333333"/>
          <w:spacing w:val="0"/>
          <w:bdr w:val="none" w:color="auto" w:sz="0" w:space="0"/>
          <w:shd w:val="clear" w:fill="FFFFFF"/>
        </w:rPr>
        <w:t>．重庆国际传播融媒栏目实践案例研究</w:t>
      </w:r>
    </w:p>
    <w:p w14:paraId="2D0CB8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182</w:t>
      </w:r>
      <w:r>
        <w:rPr>
          <w:rFonts w:hint="eastAsia" w:ascii="方正仿宋_GBK" w:hAnsi="方正仿宋_GBK" w:eastAsia="方正仿宋_GBK" w:cs="方正仿宋_GBK"/>
          <w:i w:val="0"/>
          <w:iCs w:val="0"/>
          <w:caps w:val="0"/>
          <w:color w:val="333333"/>
          <w:spacing w:val="0"/>
          <w:bdr w:val="none" w:color="auto" w:sz="0" w:space="0"/>
          <w:shd w:val="clear" w:fill="FFFFFF"/>
        </w:rPr>
        <w:t>．提升重庆城市形象的策略研究</w:t>
      </w:r>
    </w:p>
    <w:p w14:paraId="3E9B17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183</w:t>
      </w:r>
      <w:r>
        <w:rPr>
          <w:rFonts w:hint="eastAsia" w:ascii="方正仿宋_GBK" w:hAnsi="方正仿宋_GBK" w:eastAsia="方正仿宋_GBK" w:cs="方正仿宋_GBK"/>
          <w:i w:val="0"/>
          <w:iCs w:val="0"/>
          <w:caps w:val="0"/>
          <w:color w:val="333333"/>
          <w:spacing w:val="0"/>
          <w:bdr w:val="none" w:color="auto" w:sz="0" w:space="0"/>
          <w:shd w:val="clear" w:fill="FFFFFF"/>
        </w:rPr>
        <w:t>．乡村文化振兴中的农家书屋功能升级研究</w:t>
      </w:r>
    </w:p>
    <w:p w14:paraId="205954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184</w:t>
      </w:r>
      <w:r>
        <w:rPr>
          <w:rFonts w:hint="eastAsia" w:ascii="方正仿宋_GBK" w:hAnsi="方正仿宋_GBK" w:eastAsia="方正仿宋_GBK" w:cs="方正仿宋_GBK"/>
          <w:i w:val="0"/>
          <w:iCs w:val="0"/>
          <w:caps w:val="0"/>
          <w:color w:val="333333"/>
          <w:spacing w:val="0"/>
          <w:bdr w:val="none" w:color="auto" w:sz="0" w:space="0"/>
          <w:shd w:val="clear" w:fill="FFFFFF"/>
        </w:rPr>
        <w:t>．创意产业和创意生态建设研究</w:t>
      </w:r>
    </w:p>
    <w:p w14:paraId="71ED9E5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185</w:t>
      </w:r>
      <w:r>
        <w:rPr>
          <w:rFonts w:hint="eastAsia" w:ascii="方正仿宋_GBK" w:hAnsi="方正仿宋_GBK" w:eastAsia="方正仿宋_GBK" w:cs="方正仿宋_GBK"/>
          <w:i w:val="0"/>
          <w:iCs w:val="0"/>
          <w:caps w:val="0"/>
          <w:color w:val="333333"/>
          <w:spacing w:val="0"/>
          <w:bdr w:val="none" w:color="auto" w:sz="0" w:space="0"/>
          <w:shd w:val="clear" w:fill="FFFFFF"/>
        </w:rPr>
        <w:t>．出版学科与新质功能集群建设研究</w:t>
      </w:r>
    </w:p>
    <w:p w14:paraId="5B8BCEB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186</w:t>
      </w:r>
      <w:r>
        <w:rPr>
          <w:rFonts w:hint="eastAsia" w:ascii="方正仿宋_GBK" w:hAnsi="方正仿宋_GBK" w:eastAsia="方正仿宋_GBK" w:cs="方正仿宋_GBK"/>
          <w:i w:val="0"/>
          <w:iCs w:val="0"/>
          <w:caps w:val="0"/>
          <w:color w:val="333333"/>
          <w:spacing w:val="0"/>
          <w:bdr w:val="none" w:color="auto" w:sz="0" w:space="0"/>
          <w:shd w:val="clear" w:fill="FFFFFF"/>
        </w:rPr>
        <w:t>．世界一流学术期刊矩阵和科技文献数据平台建设研究</w:t>
      </w:r>
    </w:p>
    <w:p w14:paraId="6E61E9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187</w:t>
      </w:r>
      <w:r>
        <w:rPr>
          <w:rFonts w:hint="eastAsia" w:ascii="方正仿宋_GBK" w:hAnsi="方正仿宋_GBK" w:eastAsia="方正仿宋_GBK" w:cs="方正仿宋_GBK"/>
          <w:i w:val="0"/>
          <w:iCs w:val="0"/>
          <w:caps w:val="0"/>
          <w:color w:val="333333"/>
          <w:spacing w:val="0"/>
          <w:bdr w:val="none" w:color="auto" w:sz="0" w:space="0"/>
          <w:shd w:val="clear" w:fill="FFFFFF"/>
        </w:rPr>
        <w:t>．阅读市场发展研究</w:t>
      </w:r>
    </w:p>
    <w:p w14:paraId="640688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188</w:t>
      </w:r>
      <w:r>
        <w:rPr>
          <w:rFonts w:hint="eastAsia" w:ascii="方正仿宋_GBK" w:hAnsi="方正仿宋_GBK" w:eastAsia="方正仿宋_GBK" w:cs="方正仿宋_GBK"/>
          <w:i w:val="0"/>
          <w:iCs w:val="0"/>
          <w:caps w:val="0"/>
          <w:color w:val="333333"/>
          <w:spacing w:val="0"/>
          <w:bdr w:val="none" w:color="auto" w:sz="0" w:space="0"/>
          <w:shd w:val="clear" w:fill="FFFFFF"/>
        </w:rPr>
        <w:t>．乡村阅读与乡村建设研究</w:t>
      </w:r>
    </w:p>
    <w:p w14:paraId="28DFAB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189</w:t>
      </w:r>
      <w:r>
        <w:rPr>
          <w:rFonts w:hint="eastAsia" w:ascii="方正仿宋_GBK" w:hAnsi="方正仿宋_GBK" w:eastAsia="方正仿宋_GBK" w:cs="方正仿宋_GBK"/>
          <w:i w:val="0"/>
          <w:iCs w:val="0"/>
          <w:caps w:val="0"/>
          <w:color w:val="333333"/>
          <w:spacing w:val="0"/>
          <w:bdr w:val="none" w:color="auto" w:sz="0" w:space="0"/>
          <w:shd w:val="clear" w:fill="FFFFFF"/>
        </w:rPr>
        <w:t>．陆海叙事视域下全民共同阅读研究</w:t>
      </w:r>
    </w:p>
    <w:p w14:paraId="02C02BA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（九）体育学与健康管理</w:t>
      </w:r>
    </w:p>
    <w:p w14:paraId="2B7F236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190</w:t>
      </w:r>
      <w:r>
        <w:rPr>
          <w:rFonts w:hint="eastAsia" w:ascii="方正仿宋_GBK" w:hAnsi="方正仿宋_GBK" w:eastAsia="方正仿宋_GBK" w:cs="方正仿宋_GBK"/>
          <w:i w:val="0"/>
          <w:iCs w:val="0"/>
          <w:caps w:val="0"/>
          <w:color w:val="333333"/>
          <w:spacing w:val="0"/>
          <w:bdr w:val="none" w:color="auto" w:sz="0" w:space="0"/>
          <w:shd w:val="clear" w:fill="FFFFFF"/>
        </w:rPr>
        <w:t>．重庆智慧体育公共服务体系构建研究</w:t>
      </w:r>
    </w:p>
    <w:p w14:paraId="64980B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191</w:t>
      </w:r>
      <w:r>
        <w:rPr>
          <w:rFonts w:hint="eastAsia" w:ascii="方正仿宋_GBK" w:hAnsi="方正仿宋_GBK" w:eastAsia="方正仿宋_GBK" w:cs="方正仿宋_GBK"/>
          <w:i w:val="0"/>
          <w:iCs w:val="0"/>
          <w:caps w:val="0"/>
          <w:color w:val="333333"/>
          <w:spacing w:val="0"/>
          <w:bdr w:val="none" w:color="auto" w:sz="0" w:space="0"/>
          <w:shd w:val="clear" w:fill="FFFFFF"/>
        </w:rPr>
        <w:t>．重庆全民健身公共服务体系构建研究</w:t>
      </w:r>
    </w:p>
    <w:p w14:paraId="3C2E2E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192</w:t>
      </w:r>
      <w:r>
        <w:rPr>
          <w:rFonts w:hint="eastAsia" w:ascii="方正仿宋_GBK" w:hAnsi="方正仿宋_GBK" w:eastAsia="方正仿宋_GBK" w:cs="方正仿宋_GBK"/>
          <w:i w:val="0"/>
          <w:iCs w:val="0"/>
          <w:caps w:val="0"/>
          <w:color w:val="333333"/>
          <w:spacing w:val="0"/>
          <w:bdr w:val="none" w:color="auto" w:sz="0" w:space="0"/>
          <w:shd w:val="clear" w:fill="FFFFFF"/>
        </w:rPr>
        <w:t>．重庆体育非物质文化遗产的地方记忆与社会整合研究</w:t>
      </w:r>
    </w:p>
    <w:p w14:paraId="7C35300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193</w:t>
      </w:r>
      <w:r>
        <w:rPr>
          <w:rFonts w:hint="eastAsia" w:ascii="方正仿宋_GBK" w:hAnsi="方正仿宋_GBK" w:eastAsia="方正仿宋_GBK" w:cs="方正仿宋_GBK"/>
          <w:i w:val="0"/>
          <w:iCs w:val="0"/>
          <w:caps w:val="0"/>
          <w:color w:val="333333"/>
          <w:spacing w:val="0"/>
          <w:bdr w:val="none" w:color="auto" w:sz="0" w:space="0"/>
          <w:shd w:val="clear" w:fill="FFFFFF"/>
        </w:rPr>
        <w:t>．成渝地区双城经济圈体育产业协同发展研究</w:t>
      </w:r>
    </w:p>
    <w:p w14:paraId="21FF1D9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194</w:t>
      </w:r>
      <w:r>
        <w:rPr>
          <w:rFonts w:hint="eastAsia" w:ascii="方正仿宋_GBK" w:hAnsi="方正仿宋_GBK" w:eastAsia="方正仿宋_GBK" w:cs="方正仿宋_GBK"/>
          <w:i w:val="0"/>
          <w:iCs w:val="0"/>
          <w:caps w:val="0"/>
          <w:color w:val="333333"/>
          <w:spacing w:val="0"/>
          <w:bdr w:val="none" w:color="auto" w:sz="0" w:space="0"/>
          <w:shd w:val="clear" w:fill="FFFFFF"/>
        </w:rPr>
        <w:t>．数字赋能重庆社区体卫融合健康服务模式研究</w:t>
      </w:r>
    </w:p>
    <w:p w14:paraId="570FB39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333333"/>
          <w:spacing w:val="0"/>
          <w:bdr w:val="none" w:color="auto" w:sz="0" w:space="0"/>
          <w:shd w:val="clear" w:fill="FFFFFF"/>
        </w:rPr>
        <w:t>（十）统计学</w:t>
      </w:r>
    </w:p>
    <w:p w14:paraId="376C00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195</w:t>
      </w:r>
      <w:r>
        <w:rPr>
          <w:rFonts w:hint="eastAsia" w:ascii="方正仿宋_GBK" w:hAnsi="方正仿宋_GBK" w:eastAsia="方正仿宋_GBK" w:cs="方正仿宋_GBK"/>
          <w:i w:val="0"/>
          <w:iCs w:val="0"/>
          <w:caps w:val="0"/>
          <w:color w:val="333333"/>
          <w:spacing w:val="0"/>
          <w:bdr w:val="none" w:color="auto" w:sz="0" w:space="0"/>
          <w:shd w:val="clear" w:fill="FFFFFF"/>
        </w:rPr>
        <w:t>．重庆应急管理能力评价、区域差异及时空演变研究</w:t>
      </w:r>
    </w:p>
    <w:p w14:paraId="77AEE2F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196</w:t>
      </w:r>
      <w:r>
        <w:rPr>
          <w:rFonts w:hint="eastAsia" w:ascii="方正仿宋_GBK" w:hAnsi="方正仿宋_GBK" w:eastAsia="方正仿宋_GBK" w:cs="方正仿宋_GBK"/>
          <w:i w:val="0"/>
          <w:iCs w:val="0"/>
          <w:caps w:val="0"/>
          <w:color w:val="333333"/>
          <w:spacing w:val="0"/>
          <w:bdr w:val="none" w:color="auto" w:sz="0" w:space="0"/>
          <w:shd w:val="clear" w:fill="FFFFFF"/>
        </w:rPr>
        <w:t>．重庆“</w:t>
      </w: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33618</w:t>
      </w:r>
      <w:r>
        <w:rPr>
          <w:rFonts w:hint="eastAsia" w:ascii="方正仿宋_GBK" w:hAnsi="方正仿宋_GBK" w:eastAsia="方正仿宋_GBK" w:cs="方正仿宋_GBK"/>
          <w:i w:val="0"/>
          <w:iCs w:val="0"/>
          <w:caps w:val="0"/>
          <w:color w:val="333333"/>
          <w:spacing w:val="0"/>
          <w:bdr w:val="none" w:color="auto" w:sz="0" w:space="0"/>
          <w:shd w:val="clear" w:fill="FFFFFF"/>
        </w:rPr>
        <w:t>”现代制造业产业集群协同效应测度与空间溢出效应研究</w:t>
      </w:r>
    </w:p>
    <w:p w14:paraId="76151F9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197</w:t>
      </w:r>
      <w:r>
        <w:rPr>
          <w:rFonts w:hint="eastAsia" w:ascii="方正仿宋_GBK" w:hAnsi="方正仿宋_GBK" w:eastAsia="方正仿宋_GBK" w:cs="方正仿宋_GBK"/>
          <w:i w:val="0"/>
          <w:iCs w:val="0"/>
          <w:caps w:val="0"/>
          <w:color w:val="333333"/>
          <w:spacing w:val="0"/>
          <w:bdr w:val="none" w:color="auto" w:sz="0" w:space="0"/>
          <w:shd w:val="clear" w:fill="FFFFFF"/>
        </w:rPr>
        <w:t>．重庆制造业关键产业链供应链韧性评估与风险预警研究</w:t>
      </w:r>
    </w:p>
    <w:p w14:paraId="7927FD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198</w:t>
      </w:r>
      <w:r>
        <w:rPr>
          <w:rFonts w:hint="eastAsia" w:ascii="方正仿宋_GBK" w:hAnsi="方正仿宋_GBK" w:eastAsia="方正仿宋_GBK" w:cs="方正仿宋_GBK"/>
          <w:i w:val="0"/>
          <w:iCs w:val="0"/>
          <w:caps w:val="0"/>
          <w:color w:val="333333"/>
          <w:spacing w:val="0"/>
          <w:bdr w:val="none" w:color="auto" w:sz="0" w:space="0"/>
          <w:shd w:val="clear" w:fill="FFFFFF"/>
        </w:rPr>
        <w:t>．重庆现代制造业集群人才需求与供给匹配度的统计研究</w:t>
      </w:r>
    </w:p>
    <w:p w14:paraId="7D023E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199</w:t>
      </w:r>
      <w:r>
        <w:rPr>
          <w:rFonts w:hint="eastAsia" w:ascii="方正仿宋_GBK" w:hAnsi="方正仿宋_GBK" w:eastAsia="方正仿宋_GBK" w:cs="方正仿宋_GBK"/>
          <w:i w:val="0"/>
          <w:iCs w:val="0"/>
          <w:caps w:val="0"/>
          <w:color w:val="333333"/>
          <w:spacing w:val="0"/>
          <w:bdr w:val="none" w:color="auto" w:sz="0" w:space="0"/>
          <w:shd w:val="clear" w:fill="FFFFFF"/>
        </w:rPr>
        <w:t>．重庆优化现代服务业集聚区建设评估标准和扶持政策研究</w:t>
      </w:r>
    </w:p>
    <w:p w14:paraId="4DF06B5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200</w:t>
      </w:r>
      <w:r>
        <w:rPr>
          <w:rFonts w:hint="eastAsia" w:ascii="方正仿宋_GBK" w:hAnsi="方正仿宋_GBK" w:eastAsia="方正仿宋_GBK" w:cs="方正仿宋_GBK"/>
          <w:i w:val="0"/>
          <w:iCs w:val="0"/>
          <w:caps w:val="0"/>
          <w:color w:val="333333"/>
          <w:spacing w:val="0"/>
          <w:bdr w:val="none" w:color="auto" w:sz="0" w:space="0"/>
          <w:shd w:val="clear" w:fill="FFFFFF"/>
        </w:rPr>
        <w:t>．重庆老旧社区智慧化指标评价与改造路径研究</w:t>
      </w:r>
    </w:p>
    <w:p w14:paraId="7F47A0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34D452F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000000"/>
          <w:spacing w:val="0"/>
          <w:bdr w:val="none" w:color="auto" w:sz="0" w:space="0"/>
          <w:shd w:val="clear" w:fill="FFFFFF"/>
        </w:rPr>
        <w:t>附件</w:t>
      </w:r>
      <w:r>
        <w:rPr>
          <w:rFonts w:hint="default" w:ascii="var(--ck-content-font-family)" w:hAnsi="var(--ck-content-font-family)" w:eastAsia="var(--ck-content-font-family)" w:cs="var(--ck-content-font-family)"/>
          <w:i w:val="0"/>
          <w:iCs w:val="0"/>
          <w:caps w:val="0"/>
          <w:color w:val="000000"/>
          <w:spacing w:val="0"/>
          <w:bdr w:val="none" w:color="auto" w:sz="0" w:space="0"/>
          <w:shd w:val="clear" w:fill="FFFFFF"/>
        </w:rPr>
        <w:t>2</w:t>
      </w:r>
    </w:p>
    <w:p w14:paraId="05E71A3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4019FB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jc w:val="center"/>
      </w:pPr>
      <w:r>
        <w:rPr>
          <w:rFonts w:hint="eastAsia" w:ascii="方正小标宋_GBK" w:hAnsi="方正小标宋_GBK" w:eastAsia="方正小标宋_GBK" w:cs="方正小标宋_GBK"/>
          <w:i w:val="0"/>
          <w:iCs w:val="0"/>
          <w:caps w:val="0"/>
          <w:color w:val="000000"/>
          <w:spacing w:val="0"/>
          <w:sz w:val="44"/>
          <w:szCs w:val="44"/>
          <w:bdr w:val="none" w:color="auto" w:sz="0" w:space="0"/>
          <w:shd w:val="clear" w:fill="FFFFFF"/>
        </w:rPr>
        <w:t>中特理论项目</w:t>
      </w:r>
      <w:r>
        <w:rPr>
          <w:rFonts w:hint="eastAsia" w:ascii="方正小标宋_GBK" w:hAnsi="方正小标宋_GBK" w:eastAsia="方正小标宋_GBK" w:cs="方正小标宋_GBK"/>
          <w:i w:val="0"/>
          <w:iCs w:val="0"/>
          <w:caps w:val="0"/>
          <w:color w:val="333333"/>
          <w:spacing w:val="0"/>
          <w:sz w:val="44"/>
          <w:szCs w:val="44"/>
          <w:bdr w:val="none" w:color="auto" w:sz="0" w:space="0"/>
          <w:shd w:val="clear" w:fill="FFFFFF"/>
        </w:rPr>
        <w:t>申报说明和选题指南</w:t>
      </w:r>
    </w:p>
    <w:p w14:paraId="53F5E2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333333"/>
          <w:spacing w:val="0"/>
          <w:bdr w:val="none" w:color="auto" w:sz="0" w:space="0"/>
          <w:shd w:val="clear" w:fill="FFFFFF"/>
        </w:rPr>
        <w:t> </w:t>
      </w:r>
    </w:p>
    <w:p w14:paraId="187EFDA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000000"/>
          <w:spacing w:val="0"/>
          <w:sz w:val="36"/>
          <w:szCs w:val="36"/>
          <w:bdr w:val="none" w:color="auto" w:sz="0" w:space="0"/>
          <w:shd w:val="clear" w:fill="FFFFFF"/>
        </w:rPr>
        <w:t>  </w:t>
      </w:r>
      <w:r>
        <w:rPr>
          <w:rFonts w:hint="eastAsia" w:ascii="方正黑体_GBK" w:hAnsi="方正黑体_GBK" w:eastAsia="方正黑体_GBK" w:cs="方正黑体_GBK"/>
          <w:i w:val="0"/>
          <w:iCs w:val="0"/>
          <w:caps w:val="0"/>
          <w:color w:val="000000"/>
          <w:spacing w:val="0"/>
          <w:bdr w:val="none" w:color="auto" w:sz="0" w:space="0"/>
          <w:shd w:val="clear" w:fill="FFFFFF"/>
        </w:rPr>
        <w:t>一、申报说明</w:t>
      </w:r>
    </w:p>
    <w:p w14:paraId="5E05C6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000000"/>
          <w:spacing w:val="0"/>
          <w:bdr w:val="none" w:color="auto" w:sz="0" w:space="0"/>
          <w:shd w:val="clear" w:fill="FFFFFF"/>
        </w:rPr>
        <w:t>（一）选题</w:t>
      </w:r>
    </w:p>
    <w:p w14:paraId="63F3B62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000000"/>
          <w:spacing w:val="0"/>
          <w:bdr w:val="none" w:color="auto" w:sz="0" w:space="0"/>
          <w:shd w:val="clear" w:fill="FFFFFF"/>
        </w:rPr>
        <w:t>1</w:t>
      </w:r>
      <w:r>
        <w:rPr>
          <w:rFonts w:hint="eastAsia" w:ascii="方正仿宋_GBK" w:hAnsi="方正仿宋_GBK" w:eastAsia="方正仿宋_GBK" w:cs="方正仿宋_GBK"/>
          <w:i w:val="0"/>
          <w:iCs w:val="0"/>
          <w:caps w:val="0"/>
          <w:color w:val="000000"/>
          <w:spacing w:val="0"/>
          <w:bdr w:val="none" w:color="auto" w:sz="0" w:space="0"/>
          <w:shd w:val="clear" w:fill="FFFFFF"/>
        </w:rPr>
        <w:t>．申请人原则上须按照选题指南进行申报，可根据选题指南细化申报题目，但不能脱离选题方向。</w:t>
      </w:r>
    </w:p>
    <w:p w14:paraId="69B3EE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default" w:ascii="var(--ck-content-font-family)" w:hAnsi="var(--ck-content-font-family)" w:eastAsia="var(--ck-content-font-family)" w:cs="var(--ck-content-font-family)"/>
          <w:i w:val="0"/>
          <w:iCs w:val="0"/>
          <w:caps w:val="0"/>
          <w:color w:val="000000"/>
          <w:spacing w:val="0"/>
          <w:bdr w:val="none" w:color="auto" w:sz="0" w:space="0"/>
          <w:shd w:val="clear" w:fill="FFFFFF"/>
        </w:rPr>
        <w:t>2. </w:t>
      </w:r>
      <w:r>
        <w:rPr>
          <w:rFonts w:hint="eastAsia" w:ascii="方正仿宋_GBK" w:hAnsi="方正仿宋_GBK" w:eastAsia="方正仿宋_GBK" w:cs="方正仿宋_GBK"/>
          <w:i w:val="0"/>
          <w:iCs w:val="0"/>
          <w:caps w:val="0"/>
          <w:color w:val="000000"/>
          <w:spacing w:val="0"/>
          <w:bdr w:val="none" w:color="auto" w:sz="0" w:space="0"/>
          <w:shd w:val="clear" w:fill="FFFFFF"/>
        </w:rPr>
        <w:t>题目表述要符合项目定位，科学严谨、简明规范，避免引起歧义或争议，一般不加副标题。</w:t>
      </w:r>
    </w:p>
    <w:p w14:paraId="094027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000000"/>
          <w:spacing w:val="0"/>
          <w:bdr w:val="none" w:color="auto" w:sz="0" w:space="0"/>
          <w:shd w:val="clear" w:fill="FFFFFF"/>
        </w:rPr>
        <w:t>（二）项目类别和要求</w:t>
      </w:r>
    </w:p>
    <w:p w14:paraId="00D6CC9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全部立项为重点项目。选题指南中，第</w:t>
      </w:r>
      <w:r>
        <w:rPr>
          <w:rFonts w:hint="default" w:ascii="Times New Roman" w:hAnsi="Times New Roman" w:eastAsia="var(--ck-content-font-family)" w:cs="Times New Roman"/>
          <w:i w:val="0"/>
          <w:iCs w:val="0"/>
          <w:caps w:val="0"/>
          <w:color w:val="000000"/>
          <w:spacing w:val="0"/>
          <w:bdr w:val="none" w:color="auto" w:sz="0" w:space="0"/>
          <w:shd w:val="clear" w:fill="FFFFFF"/>
        </w:rPr>
        <w:t>1</w:t>
      </w:r>
      <w:r>
        <w:rPr>
          <w:rFonts w:hint="eastAsia" w:ascii="方正仿宋_GBK" w:hAnsi="方正仿宋_GBK" w:eastAsia="方正仿宋_GBK" w:cs="方正仿宋_GBK"/>
          <w:i w:val="0"/>
          <w:iCs w:val="0"/>
          <w:caps w:val="0"/>
          <w:color w:val="000000"/>
          <w:spacing w:val="0"/>
          <w:bdr w:val="none" w:color="auto" w:sz="0" w:space="0"/>
          <w:shd w:val="clear" w:fill="FFFFFF"/>
        </w:rPr>
        <w:t>至</w:t>
      </w:r>
      <w:r>
        <w:rPr>
          <w:rFonts w:hint="default" w:ascii="Times New Roman" w:hAnsi="Times New Roman" w:eastAsia="var(--ck-content-font-family)" w:cs="Times New Roman"/>
          <w:i w:val="0"/>
          <w:iCs w:val="0"/>
          <w:caps w:val="0"/>
          <w:color w:val="000000"/>
          <w:spacing w:val="0"/>
          <w:bdr w:val="none" w:color="auto" w:sz="0" w:space="0"/>
          <w:shd w:val="clear" w:fill="FFFFFF"/>
        </w:rPr>
        <w:t>21</w:t>
      </w:r>
      <w:r>
        <w:rPr>
          <w:rFonts w:hint="eastAsia" w:ascii="方正仿宋_GBK" w:hAnsi="方正仿宋_GBK" w:eastAsia="方正仿宋_GBK" w:cs="方正仿宋_GBK"/>
          <w:i w:val="0"/>
          <w:iCs w:val="0"/>
          <w:caps w:val="0"/>
          <w:color w:val="000000"/>
          <w:spacing w:val="0"/>
          <w:bdr w:val="none" w:color="auto" w:sz="0" w:space="0"/>
          <w:shd w:val="clear" w:fill="FFFFFF"/>
        </w:rPr>
        <w:t>项</w:t>
      </w:r>
      <w:r>
        <w:rPr>
          <w:rFonts w:hint="eastAsia" w:ascii="方正仿宋_GBK" w:hAnsi="方正仿宋_GBK" w:eastAsia="方正仿宋_GBK" w:cs="方正仿宋_GBK"/>
          <w:i w:val="0"/>
          <w:iCs w:val="0"/>
          <w:caps w:val="0"/>
          <w:color w:val="333333"/>
          <w:spacing w:val="0"/>
          <w:bdr w:val="none" w:color="auto" w:sz="0" w:space="0"/>
          <w:shd w:val="clear" w:fill="FFFFFF"/>
        </w:rPr>
        <w:t>面向具有副高及以上专业技术职称或县（处）级以上职务或职级人员申报；为培养青年科研团队，第</w:t>
      </w:r>
      <w:r>
        <w:rPr>
          <w:rFonts w:hint="default" w:ascii="Times New Roman" w:hAnsi="Times New Roman" w:eastAsia="var(--ck-content-font-family)" w:cs="Times New Roman"/>
          <w:i w:val="0"/>
          <w:iCs w:val="0"/>
          <w:caps w:val="0"/>
          <w:color w:val="000000"/>
          <w:spacing w:val="0"/>
          <w:bdr w:val="none" w:color="auto" w:sz="0" w:space="0"/>
          <w:shd w:val="clear" w:fill="FFFFFF"/>
        </w:rPr>
        <w:t>22</w:t>
      </w:r>
      <w:r>
        <w:rPr>
          <w:rFonts w:hint="eastAsia" w:ascii="方正仿宋_GBK" w:hAnsi="方正仿宋_GBK" w:eastAsia="方正仿宋_GBK" w:cs="方正仿宋_GBK"/>
          <w:i w:val="0"/>
          <w:iCs w:val="0"/>
          <w:caps w:val="0"/>
          <w:color w:val="000000"/>
          <w:spacing w:val="0"/>
          <w:bdr w:val="none" w:color="auto" w:sz="0" w:space="0"/>
          <w:shd w:val="clear" w:fill="FFFFFF"/>
        </w:rPr>
        <w:t>至</w:t>
      </w:r>
      <w:r>
        <w:rPr>
          <w:rFonts w:hint="default" w:ascii="Times New Roman" w:hAnsi="Times New Roman" w:eastAsia="var(--ck-content-font-family)" w:cs="Times New Roman"/>
          <w:i w:val="0"/>
          <w:iCs w:val="0"/>
          <w:caps w:val="0"/>
          <w:color w:val="000000"/>
          <w:spacing w:val="0"/>
          <w:bdr w:val="none" w:color="auto" w:sz="0" w:space="0"/>
          <w:shd w:val="clear" w:fill="FFFFFF"/>
        </w:rPr>
        <w:t>31</w:t>
      </w:r>
      <w:r>
        <w:rPr>
          <w:rFonts w:hint="eastAsia" w:ascii="方正仿宋_GBK" w:hAnsi="方正仿宋_GBK" w:eastAsia="方正仿宋_GBK" w:cs="方正仿宋_GBK"/>
          <w:i w:val="0"/>
          <w:iCs w:val="0"/>
          <w:caps w:val="0"/>
          <w:color w:val="000000"/>
          <w:spacing w:val="0"/>
          <w:bdr w:val="none" w:color="auto" w:sz="0" w:space="0"/>
          <w:shd w:val="clear" w:fill="FFFFFF"/>
        </w:rPr>
        <w:t>项仅限</w:t>
      </w:r>
      <w:r>
        <w:rPr>
          <w:rFonts w:hint="default" w:ascii="Times New Roman" w:hAnsi="Times New Roman" w:eastAsia="var(--ck-content-font-family)" w:cs="Times New Roman"/>
          <w:i w:val="0"/>
          <w:iCs w:val="0"/>
          <w:caps w:val="0"/>
          <w:color w:val="333333"/>
          <w:spacing w:val="0"/>
          <w:bdr w:val="none" w:color="auto" w:sz="0" w:space="0"/>
          <w:shd w:val="clear" w:fill="FFFFFF"/>
        </w:rPr>
        <w:t>35</w:t>
      </w:r>
      <w:r>
        <w:rPr>
          <w:rFonts w:hint="eastAsia" w:ascii="方正仿宋_GBK" w:hAnsi="方正仿宋_GBK" w:eastAsia="方正仿宋_GBK" w:cs="方正仿宋_GBK"/>
          <w:i w:val="0"/>
          <w:iCs w:val="0"/>
          <w:caps w:val="0"/>
          <w:color w:val="333333"/>
          <w:spacing w:val="0"/>
          <w:bdr w:val="none" w:color="auto" w:sz="0" w:space="0"/>
          <w:shd w:val="clear" w:fill="FFFFFF"/>
        </w:rPr>
        <w:t>周岁以下（</w:t>
      </w:r>
      <w:r>
        <w:rPr>
          <w:rFonts w:hint="default" w:ascii="Times New Roman" w:hAnsi="Times New Roman" w:eastAsia="var(--ck-content-font-family)" w:cs="Times New Roman"/>
          <w:i w:val="0"/>
          <w:iCs w:val="0"/>
          <w:caps w:val="0"/>
          <w:color w:val="333333"/>
          <w:spacing w:val="0"/>
          <w:bdr w:val="none" w:color="auto" w:sz="0" w:space="0"/>
          <w:shd w:val="clear" w:fill="FFFFFF"/>
        </w:rPr>
        <w:t>1990</w:t>
      </w:r>
      <w:r>
        <w:rPr>
          <w:rFonts w:hint="eastAsia" w:ascii="方正仿宋_GBK" w:hAnsi="方正仿宋_GBK" w:eastAsia="方正仿宋_GBK" w:cs="方正仿宋_GBK"/>
          <w:i w:val="0"/>
          <w:iCs w:val="0"/>
          <w:caps w:val="0"/>
          <w:color w:val="333333"/>
          <w:spacing w:val="0"/>
          <w:bdr w:val="none" w:color="auto" w:sz="0" w:space="0"/>
          <w:shd w:val="clear" w:fill="FFFFFF"/>
        </w:rPr>
        <w:t>年</w:t>
      </w:r>
      <w:r>
        <w:rPr>
          <w:rFonts w:hint="default" w:ascii="Times New Roman" w:hAnsi="Times New Roman" w:eastAsia="var(--ck-content-font-family)" w:cs="Times New Roman"/>
          <w:i w:val="0"/>
          <w:iCs w:val="0"/>
          <w:caps w:val="0"/>
          <w:color w:val="333333"/>
          <w:spacing w:val="0"/>
          <w:bdr w:val="none" w:color="auto" w:sz="0" w:space="0"/>
          <w:shd w:val="clear" w:fill="FFFFFF"/>
        </w:rPr>
        <w:t>8</w:t>
      </w:r>
      <w:r>
        <w:rPr>
          <w:rFonts w:hint="eastAsia" w:ascii="方正仿宋_GBK" w:hAnsi="方正仿宋_GBK" w:eastAsia="方正仿宋_GBK" w:cs="方正仿宋_GBK"/>
          <w:i w:val="0"/>
          <w:iCs w:val="0"/>
          <w:caps w:val="0"/>
          <w:color w:val="333333"/>
          <w:spacing w:val="0"/>
          <w:bdr w:val="none" w:color="auto" w:sz="0" w:space="0"/>
          <w:shd w:val="clear" w:fill="FFFFFF"/>
        </w:rPr>
        <w:t>月</w:t>
      </w:r>
      <w:r>
        <w:rPr>
          <w:rFonts w:hint="default" w:ascii="Times New Roman" w:hAnsi="Times New Roman" w:eastAsia="var(--ck-content-font-family)" w:cs="Times New Roman"/>
          <w:i w:val="0"/>
          <w:iCs w:val="0"/>
          <w:caps w:val="0"/>
          <w:color w:val="333333"/>
          <w:spacing w:val="0"/>
          <w:bdr w:val="none" w:color="auto" w:sz="0" w:space="0"/>
          <w:shd w:val="clear" w:fill="FFFFFF"/>
        </w:rPr>
        <w:t>6</w:t>
      </w:r>
      <w:r>
        <w:rPr>
          <w:rFonts w:hint="eastAsia" w:ascii="方正仿宋_GBK" w:hAnsi="方正仿宋_GBK" w:eastAsia="方正仿宋_GBK" w:cs="方正仿宋_GBK"/>
          <w:i w:val="0"/>
          <w:iCs w:val="0"/>
          <w:caps w:val="0"/>
          <w:color w:val="333333"/>
          <w:spacing w:val="0"/>
          <w:bdr w:val="none" w:color="auto" w:sz="0" w:space="0"/>
          <w:shd w:val="clear" w:fill="FFFFFF"/>
        </w:rPr>
        <w:t>日以后出生）、具有中级及以上专业技术职称人员申报。</w:t>
      </w:r>
    </w:p>
    <w:p w14:paraId="179AF1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000000"/>
          <w:spacing w:val="0"/>
          <w:bdr w:val="none" w:color="auto" w:sz="0" w:space="0"/>
          <w:shd w:val="clear" w:fill="FFFFFF"/>
        </w:rPr>
        <w:t>（三）预期成果形式</w:t>
      </w:r>
    </w:p>
    <w:p w14:paraId="7D66E21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分为专著、研究报告、理论文章和系列论文等。</w:t>
      </w:r>
    </w:p>
    <w:p w14:paraId="47813E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Style w:val="5"/>
          <w:rFonts w:hint="eastAsia" w:ascii="方正楷体_GBK" w:hAnsi="方正楷体_GBK" w:eastAsia="方正楷体_GBK" w:cs="方正楷体_GBK"/>
          <w:b/>
          <w:bCs/>
          <w:i w:val="0"/>
          <w:iCs w:val="0"/>
          <w:caps w:val="0"/>
          <w:color w:val="000000"/>
          <w:spacing w:val="0"/>
          <w:bdr w:val="none" w:color="auto" w:sz="0" w:space="0"/>
          <w:shd w:val="clear" w:fill="FFFFFF"/>
        </w:rPr>
        <w:t>（四）研究期限</w:t>
      </w:r>
    </w:p>
    <w:p w14:paraId="1F6EFBC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项目完成时限原则上为</w:t>
      </w:r>
      <w:r>
        <w:rPr>
          <w:rFonts w:hint="default" w:ascii="var(--ck-content-font-family)" w:hAnsi="var(--ck-content-font-family)" w:eastAsia="var(--ck-content-font-family)" w:cs="var(--ck-content-font-family)"/>
          <w:i w:val="0"/>
          <w:iCs w:val="0"/>
          <w:caps w:val="0"/>
          <w:color w:val="000000"/>
          <w:spacing w:val="0"/>
          <w:bdr w:val="none" w:color="auto" w:sz="0" w:space="0"/>
          <w:shd w:val="clear" w:fill="FFFFFF"/>
        </w:rPr>
        <w:t>1</w:t>
      </w:r>
      <w:r>
        <w:rPr>
          <w:rFonts w:hint="eastAsia" w:ascii="方正仿宋_GBK" w:hAnsi="方正仿宋_GBK" w:eastAsia="方正仿宋_GBK" w:cs="方正仿宋_GBK"/>
          <w:i w:val="0"/>
          <w:iCs w:val="0"/>
          <w:caps w:val="0"/>
          <w:color w:val="000000"/>
          <w:spacing w:val="0"/>
          <w:bdr w:val="none" w:color="auto" w:sz="0" w:space="0"/>
          <w:shd w:val="clear" w:fill="FFFFFF"/>
        </w:rPr>
        <w:t>年。</w:t>
      </w:r>
    </w:p>
    <w:p w14:paraId="203C0A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黑体_GBK" w:hAnsi="方正黑体_GBK" w:eastAsia="方正黑体_GBK" w:cs="方正黑体_GBK"/>
          <w:i w:val="0"/>
          <w:iCs w:val="0"/>
          <w:caps w:val="0"/>
          <w:color w:val="000000"/>
          <w:spacing w:val="0"/>
          <w:bdr w:val="none" w:color="auto" w:sz="0" w:space="0"/>
          <w:shd w:val="clear" w:fill="FFFFFF"/>
        </w:rPr>
        <w:t>   </w:t>
      </w:r>
      <w:r>
        <w:rPr>
          <w:rFonts w:hint="eastAsia" w:ascii="方正黑体_GBK" w:hAnsi="方正黑体_GBK" w:eastAsia="方正黑体_GBK" w:cs="方正黑体_GBK"/>
          <w:i w:val="0"/>
          <w:iCs w:val="0"/>
          <w:caps w:val="0"/>
          <w:color w:val="333333"/>
          <w:spacing w:val="0"/>
          <w:bdr w:val="none" w:color="auto" w:sz="0" w:space="0"/>
          <w:shd w:val="clear" w:fill="FFFFFF"/>
        </w:rPr>
        <w:t> 二、选题指南</w:t>
      </w:r>
    </w:p>
    <w:p w14:paraId="1EB21B2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1.习近平总书记关于中国式现代化的重要论述研究</w:t>
      </w:r>
    </w:p>
    <w:p w14:paraId="24CA6D5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2.习近平总书记关于中央八项规定的重要论述研究</w:t>
      </w:r>
    </w:p>
    <w:p w14:paraId="5F9DE3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3.习近平总书记关于民营经济发展的重要论述研究</w:t>
      </w:r>
    </w:p>
    <w:p w14:paraId="4B26E1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4.习近平总书记关于人工智能发展的重要论述研究</w:t>
      </w:r>
    </w:p>
    <w:p w14:paraId="2CC91CC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5.习近平总书记关于超大城市现代化治理的重要论述研究</w:t>
      </w:r>
    </w:p>
    <w:p w14:paraId="08ED98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6.习近平经济思想的理论贡献与世界意义研究</w:t>
      </w:r>
    </w:p>
    <w:p w14:paraId="596E9A8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7.实现全体人民共同富裕的现代化的内在逻辑研究</w:t>
      </w:r>
    </w:p>
    <w:p w14:paraId="6F4C74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8.“十五五”时期重庆经济社会发展面临的机遇与挑战研究</w:t>
      </w:r>
    </w:p>
    <w:p w14:paraId="6CA61C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9.“十五五”时期重庆经济社会发展的目标任务研究</w:t>
      </w:r>
    </w:p>
    <w:p w14:paraId="025577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10.建设西部地区高质量发展先行区的内在要求和实践路径研究</w:t>
      </w:r>
    </w:p>
    <w:p w14:paraId="7FFC35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11.重庆完善现代化国资国企治理体系研究</w:t>
      </w:r>
    </w:p>
    <w:p w14:paraId="0DB0EF0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12.重庆加快推动内外贸一体化研究</w:t>
      </w:r>
    </w:p>
    <w:p w14:paraId="236D754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13.“大综合一体化”视角下重庆城市综合治理体制机制改革研究</w:t>
      </w:r>
    </w:p>
    <w:p w14:paraId="0C7BEB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14.事前预防型超大城市公共安全治理模式研究</w:t>
      </w:r>
    </w:p>
    <w:p w14:paraId="247978B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15.重庆提升数字化城市运行和治理中心实战效能研究</w:t>
      </w:r>
    </w:p>
    <w:p w14:paraId="74EC8C4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16.大学生总体国家安全观教育研究</w:t>
      </w:r>
    </w:p>
    <w:p w14:paraId="289B2A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17.成渝地区双城经济圈与国家战略腹地建设研究</w:t>
      </w:r>
    </w:p>
    <w:p w14:paraId="16F55F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18.成渝地区构建区域融合发展新路径研究</w:t>
      </w:r>
    </w:p>
    <w:p w14:paraId="46132C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19.加快构建西部陆海新通道集疏运体系研究</w:t>
      </w:r>
    </w:p>
    <w:p w14:paraId="319B7E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20.特定自然地理环境下重庆地方性文化生成研究</w:t>
      </w:r>
    </w:p>
    <w:p w14:paraId="5CBFF58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21.全媒体视域下重庆报业监管研究</w:t>
      </w:r>
    </w:p>
    <w:p w14:paraId="3D4C27C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22.中国共产党斗争精神的时代意蕴研究</w:t>
      </w:r>
    </w:p>
    <w:p w14:paraId="132D75D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23.中国共产党历史自信的生成逻辑研究</w:t>
      </w:r>
    </w:p>
    <w:p w14:paraId="5CCDF6A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24.中国共产党自我革命的理论渊源研究</w:t>
      </w:r>
    </w:p>
    <w:p w14:paraId="62EE1BD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25.“狱中八条”的内涵与实践转化研究</w:t>
      </w:r>
    </w:p>
    <w:p w14:paraId="2BB684F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26.超大城市全周期全要素治理研究</w:t>
      </w:r>
    </w:p>
    <w:p w14:paraId="2B97593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27.重庆加快新型能源算力枢纽建设研究</w:t>
      </w:r>
    </w:p>
    <w:p w14:paraId="45BE726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28.重庆提升现代制造业集群体系能级研究</w:t>
      </w:r>
    </w:p>
    <w:p w14:paraId="1983418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29.党建引领背景下重庆职业教育高质量发展研究</w:t>
      </w:r>
    </w:p>
    <w:p w14:paraId="379BC0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30.重庆抗战文化遗产保护传承和活化利用研究</w:t>
      </w:r>
    </w:p>
    <w:p w14:paraId="6BF5749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0" w:afterAutospacing="0" w:line="20" w:lineRule="atLeast"/>
        <w:ind w:left="0" w:right="0" w:firstLine="420"/>
      </w:pPr>
      <w:r>
        <w:rPr>
          <w:rFonts w:hint="eastAsia" w:ascii="方正仿宋_GBK" w:hAnsi="方正仿宋_GBK" w:eastAsia="方正仿宋_GBK" w:cs="方正仿宋_GBK"/>
          <w:i w:val="0"/>
          <w:iCs w:val="0"/>
          <w:caps w:val="0"/>
          <w:color w:val="000000"/>
          <w:spacing w:val="0"/>
          <w:bdr w:val="none" w:color="auto" w:sz="0" w:space="0"/>
          <w:shd w:val="clear" w:fill="FFFFFF"/>
        </w:rPr>
        <w:t>31.重庆推进党的创新理论融合化传播研究</w:t>
      </w:r>
    </w:p>
    <w:p w14:paraId="0BCA702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Source Han Sans C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ar(--ck-content-font-family)">
    <w:altName w:val="Segoe Print"/>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84B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2025-08-06T08:41:21Z</dcterms:created>
  <dc:creator>HP</dc:creator>
  <cp:lastModifiedBy>罗婉</cp:lastModifiedBy>
  <dcterms:modified xsi:type="dcterms:W3CDTF">2025-08-06T08:42:18Z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eyJoZGlkIjoiMjMyZjYxNzg5ODlkODg5YzUyZWM4ZmU1MjFhZDUyZGEiLCJ1c2VySWQiOiI0NTc1OTAyMzgifQ==</vt:lpwstr>
  </property>
  <property fmtid="{D5CDD505-2E9C-101B-9397-08002B2CF9AE}" pid="4" name="ICV">
    <vt:lpwstr>6EA54093AB2D404CA19359E7A64BBED8_12</vt:lpwstr>
  </property>
</Properties>
</file>